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36"/>
        <w:gridCol w:w="7218"/>
      </w:tblGrid>
      <w:tr w:rsidR="008139AE" w:rsidTr="00067380">
        <w:tc>
          <w:tcPr>
            <w:tcW w:w="0" w:type="auto"/>
          </w:tcPr>
          <w:p w:rsidR="008139AE" w:rsidRDefault="008139AE" w:rsidP="00067380">
            <w:r>
              <w:t>CIG</w:t>
            </w:r>
          </w:p>
        </w:tc>
        <w:tc>
          <w:tcPr>
            <w:tcW w:w="0" w:type="auto"/>
          </w:tcPr>
          <w:p w:rsidR="008139AE" w:rsidRDefault="008139AE" w:rsidP="00067380">
            <w:r>
              <w:t>Z6036C0314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Struttura proponente</w:t>
            </w:r>
          </w:p>
        </w:tc>
        <w:tc>
          <w:tcPr>
            <w:tcW w:w="0" w:type="auto"/>
          </w:tcPr>
          <w:p w:rsidR="008139AE" w:rsidRDefault="008139AE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Oggetto del bando</w:t>
            </w:r>
          </w:p>
        </w:tc>
        <w:tc>
          <w:tcPr>
            <w:tcW w:w="0" w:type="auto"/>
          </w:tcPr>
          <w:p w:rsidR="008139AE" w:rsidRDefault="008139AE" w:rsidP="00067380">
            <w:r>
              <w:t>Servizio manutenzione dell’impianto idrico e per l’installazione di un ulteriore serbatoio per l’acqua presso i locali scuola elementare finalizzata all’accoglienza degli studenti e dei ricercatori che parteciperanno alle ricerche archeologiche organizzate dall’Università di Palermo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Procedura di scelta del contraente</w:t>
            </w:r>
          </w:p>
        </w:tc>
        <w:tc>
          <w:tcPr>
            <w:tcW w:w="0" w:type="auto"/>
          </w:tcPr>
          <w:p w:rsidR="008139AE" w:rsidRDefault="008139AE" w:rsidP="00067380">
            <w:r>
              <w:t xml:space="preserve">Affidamento </w:t>
            </w:r>
            <w:r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8139AE" w:rsidRDefault="008139AE" w:rsidP="00067380">
            <w:r>
              <w:t>-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139AE" w:rsidRDefault="008139AE" w:rsidP="00067380">
            <w:r>
              <w:t>-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Aggiudicatario</w:t>
            </w:r>
          </w:p>
        </w:tc>
        <w:tc>
          <w:tcPr>
            <w:tcW w:w="0" w:type="auto"/>
          </w:tcPr>
          <w:p w:rsidR="008139AE" w:rsidRDefault="008139AE" w:rsidP="00067380">
            <w:r>
              <w:t>Miceli Nicolò - 02971970831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Importo di aggiudicazione</w:t>
            </w:r>
          </w:p>
        </w:tc>
        <w:tc>
          <w:tcPr>
            <w:tcW w:w="0" w:type="auto"/>
          </w:tcPr>
          <w:p w:rsidR="008139AE" w:rsidRDefault="008139AE" w:rsidP="00067380">
            <w:r>
              <w:t>€ 1.650,00 (importo complessivo)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8139AE" w:rsidRDefault="008139AE" w:rsidP="00067380">
            <w:r>
              <w:t>Data inizio -</w:t>
            </w:r>
          </w:p>
          <w:p w:rsidR="008139AE" w:rsidRDefault="008139AE" w:rsidP="00067380">
            <w:r>
              <w:t>Data ultimazione -</w:t>
            </w:r>
          </w:p>
        </w:tc>
      </w:tr>
      <w:tr w:rsidR="008139AE" w:rsidTr="00067380">
        <w:tc>
          <w:tcPr>
            <w:tcW w:w="0" w:type="auto"/>
          </w:tcPr>
          <w:p w:rsidR="008139AE" w:rsidRDefault="008139AE" w:rsidP="00067380">
            <w:r>
              <w:t>Importo delle somme liquidate</w:t>
            </w:r>
          </w:p>
        </w:tc>
        <w:tc>
          <w:tcPr>
            <w:tcW w:w="0" w:type="auto"/>
          </w:tcPr>
          <w:p w:rsidR="008139AE" w:rsidRDefault="008139AE" w:rsidP="00067380">
            <w:r>
              <w:t>€ 1.352,46 (escluso iva)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139AE"/>
    <w:rsid w:val="008139AE"/>
    <w:rsid w:val="00C2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2022-07-13T08:00:00Z</dcterms:created>
  <dcterms:modified xsi:type="dcterms:W3CDTF">2022-07-13T08:05:00Z</dcterms:modified>
</cp:coreProperties>
</file>