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EB" w:rsidRPr="00B85444" w:rsidRDefault="00E567E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B85444">
        <w:rPr>
          <w:rFonts w:ascii="Garamond" w:hAnsi="Garamond" w:cs="Times New Roman"/>
          <w:b/>
          <w:bCs/>
          <w:noProof/>
          <w:sz w:val="20"/>
          <w:szCs w:val="20"/>
          <w:lang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2698777</wp:posOffset>
            </wp:positionH>
            <wp:positionV relativeFrom="paragraph">
              <wp:posOffset>-136175</wp:posOffset>
            </wp:positionV>
            <wp:extent cx="751543" cy="775117"/>
            <wp:effectExtent l="19050" t="0" r="0" b="0"/>
            <wp:wrapNone/>
            <wp:docPr id="1" name="Immagine 1" descr="Nuov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 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39" cy="78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567EB" w:rsidRPr="00B85444" w:rsidRDefault="00E567E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E567EB" w:rsidRPr="00B85444" w:rsidRDefault="00E567EB" w:rsidP="00E567EB">
      <w:pPr>
        <w:spacing w:after="0" w:line="240" w:lineRule="auto"/>
        <w:jc w:val="center"/>
        <w:rPr>
          <w:rFonts w:ascii="Garamond" w:hAnsi="Garamond" w:cs="Times New Roman"/>
          <w:b/>
          <w:bCs/>
          <w:sz w:val="20"/>
          <w:szCs w:val="20"/>
          <w:lang w:eastAsia="it-IT" w:bidi="he-IL"/>
        </w:rPr>
      </w:pPr>
      <w:r w:rsidRPr="00B85444">
        <w:rPr>
          <w:rFonts w:ascii="Garamond" w:hAnsi="Garamond" w:cs="Times New Roman"/>
          <w:b/>
          <w:bCs/>
          <w:sz w:val="20"/>
          <w:szCs w:val="20"/>
          <w:lang w:eastAsia="it-IT" w:bidi="he-IL"/>
        </w:rPr>
        <w:t xml:space="preserve">C ITTA’   D I   T U S A  </w:t>
      </w:r>
      <w:r w:rsidRPr="00B85444">
        <w:rPr>
          <w:rFonts w:ascii="Garamond" w:hAnsi="Garamond" w:cs="Times New Roman"/>
          <w:b/>
          <w:bCs/>
          <w:sz w:val="20"/>
          <w:szCs w:val="20"/>
          <w:lang w:eastAsia="it-IT" w:bidi="he-IL"/>
        </w:rPr>
        <w:br/>
        <w:t>Città Metropolitana di Messina</w:t>
      </w:r>
    </w:p>
    <w:p w:rsidR="004E3FEA" w:rsidRPr="00B85444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B85444">
        <w:rPr>
          <w:rFonts w:ascii="Garamond" w:hAnsi="Garamond" w:cs="Times New Roman"/>
          <w:b/>
          <w:bCs/>
          <w:sz w:val="20"/>
          <w:szCs w:val="20"/>
        </w:rPr>
        <w:t xml:space="preserve">Documento di attestazione </w:t>
      </w:r>
    </w:p>
    <w:p w:rsidR="004E3FEA" w:rsidRPr="00B85444" w:rsidRDefault="00E567EB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 xml:space="preserve">Il Nucleo di valutazione del Comune di Tusa </w:t>
      </w:r>
      <w:r w:rsidR="00782E5B" w:rsidRPr="00B85444">
        <w:rPr>
          <w:rFonts w:ascii="Garamond" w:hAnsi="Garamond" w:cs="Times New Roman"/>
          <w:sz w:val="20"/>
          <w:szCs w:val="20"/>
        </w:rPr>
        <w:t>ha effettuato</w:t>
      </w:r>
      <w:r w:rsidR="00DA74D8" w:rsidRPr="00B85444">
        <w:rPr>
          <w:rFonts w:ascii="Garamond" w:hAnsi="Garamond" w:cs="Times New Roman"/>
          <w:sz w:val="20"/>
          <w:szCs w:val="20"/>
        </w:rPr>
        <w:t xml:space="preserve">,ai sensi dell’art. 14, co. 4, lett. g), del d.lgs. n. 150/2009 e delle </w:t>
      </w:r>
      <w:r w:rsidR="00DA74D8" w:rsidRPr="00B85444">
        <w:rPr>
          <w:rFonts w:ascii="Garamond" w:hAnsi="Garamond" w:cs="Times New Roman"/>
          <w:b/>
          <w:sz w:val="20"/>
          <w:szCs w:val="20"/>
        </w:rPr>
        <w:t>delibere ANAC n. 1310/2016</w:t>
      </w:r>
      <w:r w:rsidR="00B85444" w:rsidRPr="00B85444">
        <w:rPr>
          <w:rFonts w:ascii="Garamond" w:hAnsi="Garamond" w:cs="Times New Roman"/>
          <w:b/>
          <w:sz w:val="20"/>
          <w:szCs w:val="20"/>
        </w:rPr>
        <w:t xml:space="preserve"> </w:t>
      </w:r>
      <w:r w:rsidR="00DA74D8" w:rsidRPr="00B85444">
        <w:rPr>
          <w:rFonts w:ascii="Garamond" w:hAnsi="Garamond" w:cs="Times New Roman"/>
          <w:b/>
          <w:sz w:val="20"/>
          <w:szCs w:val="20"/>
        </w:rPr>
        <w:t xml:space="preserve">e n. 141/2018, </w:t>
      </w:r>
      <w:bookmarkStart w:id="0" w:name="_GoBack"/>
      <w:bookmarkEnd w:id="0"/>
      <w:r w:rsidR="00782E5B" w:rsidRPr="00B85444">
        <w:rPr>
          <w:rFonts w:ascii="Garamond" w:hAnsi="Garamond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="009517B8" w:rsidRPr="00B85444">
        <w:rPr>
          <w:rFonts w:ascii="Garamond" w:hAnsi="Garamond" w:cs="Times New Roman"/>
          <w:sz w:val="20"/>
          <w:szCs w:val="20"/>
        </w:rPr>
        <w:t>mazione elencati nell’Allegato 2</w:t>
      </w:r>
      <w:r w:rsidR="004869E2" w:rsidRPr="00B85444">
        <w:rPr>
          <w:rFonts w:ascii="Garamond" w:hAnsi="Garamond" w:cs="Times New Roman"/>
          <w:sz w:val="20"/>
          <w:szCs w:val="20"/>
        </w:rPr>
        <w:t>.1</w:t>
      </w:r>
      <w:r w:rsidR="00782E5B" w:rsidRPr="00B85444">
        <w:rPr>
          <w:rFonts w:ascii="Garamond" w:hAnsi="Garamond" w:cs="Times New Roman"/>
          <w:sz w:val="20"/>
          <w:szCs w:val="20"/>
        </w:rPr>
        <w:t xml:space="preserve"> – Griglia di rilevazione al </w:t>
      </w:r>
      <w:r w:rsidR="00782E5B" w:rsidRPr="00B85444">
        <w:rPr>
          <w:rFonts w:ascii="Garamond" w:hAnsi="Garamond" w:cs="Times New Roman"/>
          <w:b/>
          <w:sz w:val="20"/>
          <w:szCs w:val="20"/>
        </w:rPr>
        <w:t xml:space="preserve">31 </w:t>
      </w:r>
      <w:r w:rsidR="00011339" w:rsidRPr="00B85444">
        <w:rPr>
          <w:rFonts w:ascii="Garamond" w:hAnsi="Garamond" w:cs="Times New Roman"/>
          <w:b/>
          <w:sz w:val="20"/>
          <w:szCs w:val="20"/>
        </w:rPr>
        <w:t>marzo</w:t>
      </w:r>
      <w:r w:rsidR="00782E5B" w:rsidRPr="00B85444">
        <w:rPr>
          <w:rFonts w:ascii="Garamond" w:hAnsi="Garamond" w:cs="Times New Roman"/>
          <w:b/>
          <w:sz w:val="20"/>
          <w:szCs w:val="20"/>
        </w:rPr>
        <w:t xml:space="preserve"> 201</w:t>
      </w:r>
      <w:r w:rsidR="000C1504" w:rsidRPr="00B85444">
        <w:rPr>
          <w:rFonts w:ascii="Garamond" w:hAnsi="Garamond" w:cs="Times New Roman"/>
          <w:b/>
          <w:sz w:val="20"/>
          <w:szCs w:val="20"/>
        </w:rPr>
        <w:t>8</w:t>
      </w:r>
      <w:r w:rsidR="00782E5B" w:rsidRPr="00B85444">
        <w:rPr>
          <w:rFonts w:ascii="Garamond" w:hAnsi="Garamond" w:cs="Times New Roman"/>
          <w:sz w:val="20"/>
          <w:szCs w:val="20"/>
        </w:rPr>
        <w:t xml:space="preserve"> della delibera n. </w:t>
      </w:r>
      <w:r w:rsidR="00BF1924" w:rsidRPr="00B85444">
        <w:rPr>
          <w:rFonts w:ascii="Garamond" w:hAnsi="Garamond" w:cs="Times New Roman"/>
          <w:sz w:val="20"/>
          <w:szCs w:val="20"/>
        </w:rPr>
        <w:t>141</w:t>
      </w:r>
      <w:r w:rsidR="00782E5B" w:rsidRPr="00B85444">
        <w:rPr>
          <w:rFonts w:ascii="Garamond" w:hAnsi="Garamond" w:cs="Times New Roman"/>
          <w:sz w:val="20"/>
          <w:szCs w:val="20"/>
        </w:rPr>
        <w:t>/201</w:t>
      </w:r>
      <w:r w:rsidR="000C1504" w:rsidRPr="00B85444">
        <w:rPr>
          <w:rFonts w:ascii="Garamond" w:hAnsi="Garamond" w:cs="Times New Roman"/>
          <w:sz w:val="20"/>
          <w:szCs w:val="20"/>
        </w:rPr>
        <w:t>8</w:t>
      </w:r>
      <w:r w:rsidR="000D5314" w:rsidRPr="00B85444">
        <w:rPr>
          <w:rFonts w:ascii="Garamond" w:hAnsi="Garamond" w:cs="Times New Roman"/>
          <w:sz w:val="20"/>
          <w:szCs w:val="20"/>
        </w:rPr>
        <w:t>.</w:t>
      </w:r>
    </w:p>
    <w:p w:rsidR="004869E2" w:rsidRPr="00B85444" w:rsidRDefault="00E567E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 xml:space="preserve">Il Nucleo di Valutazione </w:t>
      </w:r>
      <w:r w:rsidR="004869E2" w:rsidRPr="00B85444">
        <w:rPr>
          <w:rFonts w:ascii="Garamond" w:hAnsi="Garamond" w:cs="Times New Roman"/>
          <w:sz w:val="20"/>
          <w:szCs w:val="20"/>
        </w:rPr>
        <w:t>ha svolto gli accertamenti:</w:t>
      </w:r>
    </w:p>
    <w:p w:rsidR="004869E2" w:rsidRPr="00B85444" w:rsidRDefault="00E567EB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  <w:sz w:val="20"/>
          <w:szCs w:val="20"/>
        </w:rPr>
      </w:pPr>
      <w:r w:rsidRPr="00B85444">
        <w:rPr>
          <w:rFonts w:ascii="Garamond" w:hAnsi="Garamond" w:cs="Times New Roman"/>
          <w:b/>
          <w:sz w:val="20"/>
          <w:szCs w:val="20"/>
        </w:rPr>
        <w:t>X</w:t>
      </w:r>
      <w:r w:rsidRPr="00B85444">
        <w:rPr>
          <w:rFonts w:ascii="Garamond" w:hAnsi="Garamond" w:cs="Times New Roman"/>
          <w:sz w:val="20"/>
          <w:szCs w:val="20"/>
        </w:rPr>
        <w:t xml:space="preserve"> </w:t>
      </w:r>
      <w:r w:rsidR="00782E5B" w:rsidRPr="00B85444">
        <w:rPr>
          <w:rFonts w:ascii="Garamond" w:hAnsi="Garamond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B85444">
        <w:rPr>
          <w:rFonts w:ascii="Garamond" w:hAnsi="Garamond" w:cs="Times New Roman"/>
          <w:sz w:val="20"/>
          <w:szCs w:val="20"/>
        </w:rPr>
        <w:t xml:space="preserve">prevenzione della corruzione e della </w:t>
      </w:r>
      <w:r w:rsidR="00782E5B" w:rsidRPr="00B85444">
        <w:rPr>
          <w:rFonts w:ascii="Garamond" w:hAnsi="Garamond" w:cs="Times New Roman"/>
          <w:sz w:val="20"/>
          <w:szCs w:val="20"/>
        </w:rPr>
        <w:t>trasparenza ai sensi dell’art. 43, c</w:t>
      </w:r>
      <w:r w:rsidR="00F81E69" w:rsidRPr="00B85444">
        <w:rPr>
          <w:rFonts w:ascii="Garamond" w:hAnsi="Garamond" w:cs="Times New Roman"/>
          <w:sz w:val="20"/>
          <w:szCs w:val="20"/>
        </w:rPr>
        <w:t>o</w:t>
      </w:r>
      <w:r w:rsidR="00782E5B" w:rsidRPr="00B85444">
        <w:rPr>
          <w:rFonts w:ascii="Garamond" w:hAnsi="Garamond" w:cs="Times New Roman"/>
          <w:sz w:val="20"/>
          <w:szCs w:val="20"/>
        </w:rPr>
        <w:t>. 1, del d.lgs. n. 33/2013</w:t>
      </w:r>
    </w:p>
    <w:p w:rsidR="004E3FEA" w:rsidRPr="00B85444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>Sulla b</w:t>
      </w:r>
      <w:r w:rsidR="009517B8" w:rsidRPr="00B85444">
        <w:rPr>
          <w:rFonts w:ascii="Garamond" w:hAnsi="Garamond" w:cs="Times New Roman"/>
          <w:sz w:val="20"/>
          <w:szCs w:val="20"/>
        </w:rPr>
        <w:t xml:space="preserve">ase di quanto sopra, </w:t>
      </w:r>
      <w:r w:rsidR="00E567EB" w:rsidRPr="00B85444">
        <w:rPr>
          <w:rFonts w:ascii="Garamond" w:hAnsi="Garamond" w:cs="Times New Roman"/>
          <w:sz w:val="20"/>
          <w:szCs w:val="20"/>
        </w:rPr>
        <w:t>il Nucleo di Valutazione</w:t>
      </w:r>
      <w:r w:rsidRPr="00B85444">
        <w:rPr>
          <w:rFonts w:ascii="Garamond" w:hAnsi="Garamond" w:cs="Times New Roman"/>
          <w:sz w:val="20"/>
          <w:szCs w:val="20"/>
        </w:rPr>
        <w:t>, ai sensi dell’art. 14, c</w:t>
      </w:r>
      <w:r w:rsidR="00BF1924" w:rsidRPr="00B85444">
        <w:rPr>
          <w:rFonts w:ascii="Garamond" w:hAnsi="Garamond" w:cs="Times New Roman"/>
          <w:sz w:val="20"/>
          <w:szCs w:val="20"/>
        </w:rPr>
        <w:t>o</w:t>
      </w:r>
      <w:r w:rsidRPr="00B85444">
        <w:rPr>
          <w:rFonts w:ascii="Garamond" w:hAnsi="Garamond" w:cs="Times New Roman"/>
          <w:sz w:val="20"/>
          <w:szCs w:val="20"/>
        </w:rPr>
        <w:t>. 4, lett. g), del d.lgs. n. 150/2009</w:t>
      </w:r>
    </w:p>
    <w:p w:rsidR="004E3FEA" w:rsidRPr="00B85444" w:rsidRDefault="00782E5B">
      <w:pPr>
        <w:spacing w:before="120" w:after="0"/>
        <w:jc w:val="center"/>
        <w:rPr>
          <w:rFonts w:ascii="Garamond" w:hAnsi="Garamond" w:cs="Times New Roman"/>
          <w:b/>
          <w:sz w:val="20"/>
          <w:szCs w:val="20"/>
        </w:rPr>
      </w:pPr>
      <w:r w:rsidRPr="00B85444">
        <w:rPr>
          <w:rFonts w:ascii="Garamond" w:hAnsi="Garamond" w:cs="Times New Roman"/>
          <w:b/>
          <w:sz w:val="20"/>
          <w:szCs w:val="20"/>
        </w:rPr>
        <w:t>ATTESTA</w:t>
      </w:r>
      <w:r w:rsidR="00E567EB" w:rsidRPr="00B85444">
        <w:rPr>
          <w:rFonts w:ascii="Garamond" w:hAnsi="Garamond" w:cs="Times New Roman"/>
          <w:b/>
          <w:sz w:val="20"/>
          <w:szCs w:val="20"/>
        </w:rPr>
        <w:t xml:space="preserve"> </w:t>
      </w:r>
      <w:r w:rsidR="00851A73" w:rsidRPr="00B85444">
        <w:rPr>
          <w:rFonts w:ascii="Garamond" w:hAnsi="Garamond" w:cs="Times New Roman"/>
          <w:b/>
          <w:sz w:val="20"/>
          <w:szCs w:val="20"/>
        </w:rPr>
        <w:t>CHE</w:t>
      </w:r>
    </w:p>
    <w:p w:rsidR="000B7CB8" w:rsidRPr="00B85444" w:rsidRDefault="00E567EB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  <w:sz w:val="20"/>
          <w:szCs w:val="20"/>
        </w:rPr>
      </w:pPr>
      <w:r w:rsidRPr="00B85444">
        <w:rPr>
          <w:rFonts w:ascii="Garamond" w:hAnsi="Garamond" w:cs="Times New Roman"/>
          <w:b/>
          <w:sz w:val="20"/>
          <w:szCs w:val="20"/>
        </w:rPr>
        <w:t>X</w:t>
      </w:r>
      <w:r w:rsidRPr="00B85444">
        <w:rPr>
          <w:rFonts w:ascii="Garamond" w:hAnsi="Garamond" w:cs="Times New Roman"/>
          <w:sz w:val="20"/>
          <w:szCs w:val="20"/>
        </w:rPr>
        <w:t xml:space="preserve"> </w:t>
      </w:r>
      <w:r w:rsidR="00A01D67" w:rsidRPr="00B85444">
        <w:rPr>
          <w:rFonts w:ascii="Garamond" w:hAnsi="Garamond"/>
          <w:caps/>
          <w:sz w:val="20"/>
          <w:szCs w:val="20"/>
        </w:rPr>
        <w:t>l’</w:t>
      </w:r>
      <w:r w:rsidR="000B7CB8" w:rsidRPr="00B85444">
        <w:rPr>
          <w:rFonts w:ascii="Garamond" w:hAnsi="Garamond"/>
          <w:sz w:val="20"/>
          <w:szCs w:val="20"/>
        </w:rPr>
        <w:t>amministrazione</w:t>
      </w:r>
      <w:r w:rsidR="0027396B" w:rsidRPr="00B85444">
        <w:rPr>
          <w:rFonts w:ascii="Garamond" w:hAnsi="Garamond"/>
          <w:sz w:val="20"/>
          <w:szCs w:val="20"/>
        </w:rPr>
        <w:t xml:space="preserve"> ha</w:t>
      </w:r>
      <w:r w:rsidR="00851A73" w:rsidRPr="00B85444">
        <w:rPr>
          <w:rFonts w:ascii="Garamond" w:hAnsi="Garamond"/>
          <w:sz w:val="20"/>
          <w:szCs w:val="20"/>
        </w:rPr>
        <w:t xml:space="preserve"> individuato </w:t>
      </w:r>
      <w:r w:rsidR="00A01D67" w:rsidRPr="00B85444">
        <w:rPr>
          <w:rFonts w:ascii="Garamond" w:hAnsi="Garamond"/>
          <w:sz w:val="20"/>
          <w:szCs w:val="20"/>
        </w:rPr>
        <w:t xml:space="preserve">misure organizzative </w:t>
      </w:r>
      <w:r w:rsidR="0027396B" w:rsidRPr="00B85444">
        <w:rPr>
          <w:rFonts w:ascii="Garamond" w:hAnsi="Garamond"/>
          <w:sz w:val="20"/>
          <w:szCs w:val="20"/>
        </w:rPr>
        <w:t>che assicurano</w:t>
      </w:r>
      <w:r w:rsidR="00A01D67" w:rsidRPr="00B85444">
        <w:rPr>
          <w:rFonts w:ascii="Garamond" w:hAnsi="Garamond"/>
          <w:sz w:val="20"/>
          <w:szCs w:val="20"/>
        </w:rPr>
        <w:t xml:space="preserve"> il regolare funzionamento dei flussi informativi </w:t>
      </w:r>
      <w:r w:rsidR="0027396B" w:rsidRPr="00B85444">
        <w:rPr>
          <w:rFonts w:ascii="Garamond" w:hAnsi="Garamond"/>
          <w:sz w:val="20"/>
          <w:szCs w:val="20"/>
        </w:rPr>
        <w:t>per la</w:t>
      </w:r>
      <w:r w:rsidR="00A01D67" w:rsidRPr="00B85444">
        <w:rPr>
          <w:rFonts w:ascii="Garamond" w:hAnsi="Garamond"/>
          <w:sz w:val="20"/>
          <w:szCs w:val="20"/>
        </w:rPr>
        <w:t xml:space="preserve"> pubblicazione dei dati nella sezione “Amministrazione trasparente”</w:t>
      </w:r>
      <w:r w:rsidR="000B7CB8" w:rsidRPr="00B85444">
        <w:rPr>
          <w:rFonts w:ascii="Garamond" w:hAnsi="Garamond"/>
          <w:sz w:val="20"/>
          <w:szCs w:val="20"/>
        </w:rPr>
        <w:t>;</w:t>
      </w:r>
    </w:p>
    <w:p w:rsidR="004E3FEA" w:rsidRPr="00B85444" w:rsidRDefault="00E567EB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  <w:sz w:val="20"/>
          <w:szCs w:val="20"/>
        </w:rPr>
      </w:pPr>
      <w:r w:rsidRPr="00B85444">
        <w:rPr>
          <w:rFonts w:ascii="Garamond" w:hAnsi="Garamond" w:cs="Times New Roman"/>
          <w:b/>
          <w:sz w:val="20"/>
          <w:szCs w:val="20"/>
        </w:rPr>
        <w:t>X</w:t>
      </w:r>
      <w:r w:rsidR="000B7CB8" w:rsidRPr="00B85444">
        <w:rPr>
          <w:rFonts w:ascii="Garamond" w:hAnsi="Garamond" w:cs="Times New Roman"/>
          <w:b/>
          <w:sz w:val="20"/>
          <w:szCs w:val="20"/>
        </w:rPr>
        <w:t xml:space="preserve"> </w:t>
      </w:r>
      <w:r w:rsidR="000B7CB8" w:rsidRPr="00B85444">
        <w:rPr>
          <w:rFonts w:ascii="Garamond" w:hAnsi="Garamond"/>
          <w:caps/>
          <w:sz w:val="20"/>
          <w:szCs w:val="20"/>
        </w:rPr>
        <w:t>l’</w:t>
      </w:r>
      <w:r w:rsidR="000B7CB8" w:rsidRPr="00B85444">
        <w:rPr>
          <w:rFonts w:ascii="Garamond" w:hAnsi="Garamond"/>
          <w:sz w:val="20"/>
          <w:szCs w:val="20"/>
        </w:rPr>
        <w:t xml:space="preserve">amministrazione ha individuato </w:t>
      </w:r>
      <w:r w:rsidR="00F81E69" w:rsidRPr="00B85444">
        <w:rPr>
          <w:rFonts w:ascii="Garamond" w:hAnsi="Garamond"/>
          <w:sz w:val="20"/>
          <w:szCs w:val="20"/>
        </w:rPr>
        <w:t>nel</w:t>
      </w:r>
      <w:r w:rsidR="00BF1924" w:rsidRPr="00B85444">
        <w:rPr>
          <w:rFonts w:ascii="Garamond" w:hAnsi="Garamond"/>
          <w:sz w:val="20"/>
          <w:szCs w:val="20"/>
        </w:rPr>
        <w:t>la sezione Trasparenza del PTPC</w:t>
      </w:r>
      <w:r w:rsidRPr="00B85444">
        <w:rPr>
          <w:rFonts w:ascii="Garamond" w:hAnsi="Garamond"/>
          <w:sz w:val="20"/>
          <w:szCs w:val="20"/>
        </w:rPr>
        <w:t xml:space="preserve"> </w:t>
      </w:r>
      <w:r w:rsidR="007F0BC7" w:rsidRPr="00B85444">
        <w:rPr>
          <w:rFonts w:ascii="Garamond" w:hAnsi="Garamond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851A73" w:rsidRPr="00B85444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  <w:sz w:val="20"/>
          <w:szCs w:val="20"/>
        </w:rPr>
      </w:pPr>
      <w:r w:rsidRPr="00B85444">
        <w:rPr>
          <w:rFonts w:ascii="Garamond" w:hAnsi="Garamond" w:cs="Times New Roman"/>
          <w:b/>
          <w:sz w:val="20"/>
          <w:szCs w:val="20"/>
        </w:rPr>
        <w:t>ATTESTA</w:t>
      </w:r>
    </w:p>
    <w:p w:rsidR="004E3FEA" w:rsidRPr="00B85444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>la veridicità</w:t>
      </w:r>
      <w:r w:rsidR="00066D41" w:rsidRPr="00B85444">
        <w:rPr>
          <w:rStyle w:val="Rimandonotaapidipagina"/>
          <w:rFonts w:ascii="Garamond" w:hAnsi="Garamond" w:cs="Times New Roman"/>
          <w:sz w:val="20"/>
          <w:szCs w:val="20"/>
        </w:rPr>
        <w:footnoteReference w:id="2"/>
      </w:r>
      <w:r w:rsidRPr="00B85444">
        <w:rPr>
          <w:rFonts w:ascii="Garamond" w:hAnsi="Garamond" w:cs="Times New Roman"/>
          <w:sz w:val="20"/>
          <w:szCs w:val="20"/>
        </w:rPr>
        <w:t>e l’attendibilità, alla data dell’attestazione</w:t>
      </w:r>
      <w:r w:rsidRPr="00B85444">
        <w:rPr>
          <w:rFonts w:ascii="Garamond" w:hAnsi="Garamond"/>
          <w:sz w:val="20"/>
          <w:szCs w:val="20"/>
        </w:rPr>
        <w:t>,</w:t>
      </w:r>
      <w:r w:rsidRPr="00B85444">
        <w:rPr>
          <w:rFonts w:ascii="Garamond" w:hAnsi="Garamond" w:cs="Times New Roman"/>
          <w:sz w:val="20"/>
          <w:szCs w:val="20"/>
        </w:rPr>
        <w:t xml:space="preserve"> di quanto riportato nell’Allegato</w:t>
      </w:r>
      <w:r w:rsidR="00A01D67" w:rsidRPr="00B85444">
        <w:rPr>
          <w:rFonts w:ascii="Garamond" w:hAnsi="Garamond" w:cs="Times New Roman"/>
          <w:sz w:val="20"/>
          <w:szCs w:val="20"/>
        </w:rPr>
        <w:t xml:space="preserve"> 2</w:t>
      </w:r>
      <w:r w:rsidR="000B7CB8" w:rsidRPr="00B85444">
        <w:rPr>
          <w:rFonts w:ascii="Garamond" w:hAnsi="Garamond" w:cs="Times New Roman"/>
          <w:sz w:val="20"/>
          <w:szCs w:val="20"/>
        </w:rPr>
        <w:t>.1</w:t>
      </w:r>
      <w:r w:rsidR="00E70D36" w:rsidRPr="00B85444">
        <w:rPr>
          <w:rFonts w:ascii="Garamond" w:hAnsi="Garamond" w:cs="Times New Roman"/>
          <w:sz w:val="20"/>
          <w:szCs w:val="20"/>
        </w:rPr>
        <w:t>.</w:t>
      </w:r>
      <w:r w:rsidR="00E567EB" w:rsidRPr="00B85444">
        <w:rPr>
          <w:rFonts w:ascii="Garamond" w:hAnsi="Garamond" w:cs="Times New Roman"/>
          <w:sz w:val="20"/>
          <w:szCs w:val="20"/>
        </w:rPr>
        <w:t xml:space="preserve"> </w:t>
      </w:r>
      <w:r w:rsidRPr="00B85444">
        <w:rPr>
          <w:rFonts w:ascii="Garamond" w:hAnsi="Garamond" w:cs="Times New Roman"/>
          <w:sz w:val="20"/>
          <w:szCs w:val="20"/>
        </w:rPr>
        <w:t>rispetto a quanto pubblicat</w:t>
      </w:r>
      <w:r w:rsidRPr="00B85444">
        <w:rPr>
          <w:rFonts w:ascii="Garamond" w:hAnsi="Garamond"/>
          <w:sz w:val="20"/>
          <w:szCs w:val="20"/>
        </w:rPr>
        <w:t>o sul si</w:t>
      </w:r>
      <w:r w:rsidR="000B7CB8" w:rsidRPr="00B85444">
        <w:rPr>
          <w:rFonts w:ascii="Garamond" w:hAnsi="Garamond"/>
          <w:sz w:val="20"/>
          <w:szCs w:val="20"/>
        </w:rPr>
        <w:t>to dell’amministrazione</w:t>
      </w:r>
      <w:r w:rsidRPr="00B85444">
        <w:rPr>
          <w:rFonts w:ascii="Garamond" w:hAnsi="Garamond"/>
          <w:sz w:val="20"/>
          <w:szCs w:val="20"/>
        </w:rPr>
        <w:t>.</w:t>
      </w:r>
    </w:p>
    <w:p w:rsidR="00C570A6" w:rsidRPr="00B85444" w:rsidRDefault="00C570A6" w:rsidP="00C570A6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  <w:r w:rsidRPr="00B85444">
        <w:rPr>
          <w:rFonts w:ascii="Garamond" w:hAnsi="Garamond"/>
          <w:sz w:val="20"/>
          <w:szCs w:val="20"/>
        </w:rPr>
        <w:t>La griglia, la presente attestazione e la relativa scheda di sintesi dovranno essere pubblicati sul sito Internet dell’Ente, nella sezione “</w:t>
      </w:r>
      <w:r w:rsidRPr="00B85444">
        <w:rPr>
          <w:rFonts w:ascii="Garamond" w:hAnsi="Garamond"/>
          <w:i/>
          <w:sz w:val="20"/>
          <w:szCs w:val="20"/>
        </w:rPr>
        <w:t>Amministrazione trasparente</w:t>
      </w:r>
      <w:r w:rsidRPr="00B85444">
        <w:rPr>
          <w:rFonts w:ascii="Garamond" w:hAnsi="Garamond"/>
          <w:sz w:val="20"/>
          <w:szCs w:val="20"/>
        </w:rPr>
        <w:t>”, sotto-sezione di primo livello “Controlli e rilievi sull'amministrazione”, sotto-sezione di secondo livello “</w:t>
      </w:r>
      <w:r w:rsidRPr="00B85444">
        <w:rPr>
          <w:rFonts w:ascii="Garamond" w:hAnsi="Garamond"/>
          <w:i/>
          <w:sz w:val="20"/>
          <w:szCs w:val="20"/>
        </w:rPr>
        <w:t>Organismi indipendenti di valutazione, Nuclei di valutazione o altri organismi con funzioni analoghe</w:t>
      </w:r>
      <w:r w:rsidRPr="00B85444">
        <w:rPr>
          <w:rFonts w:ascii="Garamond" w:hAnsi="Garamond"/>
          <w:sz w:val="20"/>
          <w:szCs w:val="20"/>
        </w:rPr>
        <w:t>” denominazione dell’obbligo “</w:t>
      </w:r>
      <w:r w:rsidRPr="00B85444">
        <w:rPr>
          <w:rFonts w:ascii="Garamond" w:hAnsi="Garamond"/>
          <w:i/>
          <w:sz w:val="20"/>
          <w:szCs w:val="20"/>
        </w:rPr>
        <w:t>Atti degli Organismi indipendenti di valutazione, nuclei di valutazione o altri organismi con funzioni analoghe- Attestazione dell'OIV o di altra struttura analoga nell'assolvimento degli obblighi di pubblicazione</w:t>
      </w:r>
      <w:r w:rsidRPr="00B85444">
        <w:rPr>
          <w:rFonts w:ascii="Garamond" w:hAnsi="Garamond"/>
          <w:sz w:val="20"/>
          <w:szCs w:val="20"/>
        </w:rPr>
        <w:t>”.</w:t>
      </w:r>
    </w:p>
    <w:p w:rsidR="00747FDE" w:rsidRPr="00B85444" w:rsidRDefault="00E567EB" w:rsidP="00747FDE">
      <w:pPr>
        <w:spacing w:before="120" w:after="0" w:line="320" w:lineRule="exact"/>
        <w:jc w:val="left"/>
        <w:rPr>
          <w:rFonts w:ascii="Garamond" w:hAnsi="Garamond" w:cs="Times New Roman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>30.4.2018</w:t>
      </w:r>
    </w:p>
    <w:p w:rsidR="000B7CB8" w:rsidRPr="00B85444" w:rsidRDefault="000B7CB8" w:rsidP="000B7CB8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 xml:space="preserve">Firma dei componenti </w:t>
      </w:r>
      <w:r w:rsidR="00E567EB" w:rsidRPr="00B85444">
        <w:rPr>
          <w:rFonts w:ascii="Garamond" w:hAnsi="Garamond" w:cs="Times New Roman"/>
          <w:sz w:val="20"/>
          <w:szCs w:val="20"/>
        </w:rPr>
        <w:t xml:space="preserve">il Nucleo di valutazione </w:t>
      </w:r>
    </w:p>
    <w:p w:rsidR="00E567EB" w:rsidRPr="00B85444" w:rsidRDefault="00ED0550" w:rsidP="000B7CB8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 xml:space="preserve">F.to </w:t>
      </w:r>
      <w:r w:rsidR="00E567EB" w:rsidRPr="00B85444">
        <w:rPr>
          <w:rFonts w:ascii="Garamond" w:hAnsi="Garamond" w:cs="Times New Roman"/>
          <w:sz w:val="20"/>
          <w:szCs w:val="20"/>
        </w:rPr>
        <w:t>Anna Angela Testagrossa</w:t>
      </w:r>
    </w:p>
    <w:p w:rsidR="00E567EB" w:rsidRPr="00B85444" w:rsidRDefault="00E567EB" w:rsidP="000B7CB8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</w:p>
    <w:p w:rsidR="00E567EB" w:rsidRPr="00B85444" w:rsidRDefault="00ED0550" w:rsidP="000B7CB8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  <w:r w:rsidRPr="00B85444">
        <w:rPr>
          <w:rFonts w:ascii="Garamond" w:hAnsi="Garamond" w:cs="Times New Roman"/>
          <w:sz w:val="20"/>
          <w:szCs w:val="20"/>
        </w:rPr>
        <w:t xml:space="preserve">F.to </w:t>
      </w:r>
      <w:r w:rsidR="00E567EB" w:rsidRPr="00B85444">
        <w:rPr>
          <w:rFonts w:ascii="Garamond" w:hAnsi="Garamond" w:cs="Times New Roman"/>
          <w:sz w:val="20"/>
          <w:szCs w:val="20"/>
        </w:rPr>
        <w:t>Francesco Bondì</w:t>
      </w:r>
    </w:p>
    <w:sectPr w:rsidR="00E567EB" w:rsidRPr="00B85444" w:rsidSect="008332E8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45" w:rsidRDefault="00FE1945">
      <w:pPr>
        <w:spacing w:after="0" w:line="240" w:lineRule="auto"/>
      </w:pPr>
      <w:r>
        <w:separator/>
      </w:r>
    </w:p>
  </w:endnote>
  <w:endnote w:type="continuationSeparator" w:id="1">
    <w:p w:rsidR="00FE1945" w:rsidRDefault="00FE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45" w:rsidRDefault="00FE1945">
      <w:r>
        <w:separator/>
      </w:r>
    </w:p>
  </w:footnote>
  <w:footnote w:type="continuationSeparator" w:id="1">
    <w:p w:rsidR="00FE1945" w:rsidRDefault="00FE1945">
      <w:r>
        <w:continuationSeparator/>
      </w:r>
    </w:p>
  </w:footnote>
  <w:footnote w:id="2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141</w:t>
    </w:r>
    <w:r w:rsidRPr="00BF1924">
      <w:rPr>
        <w:rFonts w:cs="Times New Roman"/>
        <w:b/>
      </w:rPr>
      <w:t>/201</w:t>
    </w:r>
    <w:r w:rsidR="000C1504" w:rsidRPr="00BF1924">
      <w:rPr>
        <w:rFonts w:cs="Times New Roman"/>
        <w:b/>
      </w:rPr>
      <w:t>8</w:t>
    </w:r>
    <w:r w:rsidR="000B7CB8" w:rsidRPr="00BF1924">
      <w:rPr>
        <w:b/>
      </w:rPr>
      <w:t>–</w:t>
    </w:r>
    <w:r>
      <w:rPr>
        <w:b/>
      </w:rPr>
      <w:t>Documento di attestazione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FEA"/>
    <w:rsid w:val="00011339"/>
    <w:rsid w:val="00042BC0"/>
    <w:rsid w:val="00066D41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3507F2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332E8"/>
    <w:rsid w:val="00851A73"/>
    <w:rsid w:val="008A32DB"/>
    <w:rsid w:val="0092201A"/>
    <w:rsid w:val="009517B8"/>
    <w:rsid w:val="0095201F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85444"/>
    <w:rsid w:val="00BC601A"/>
    <w:rsid w:val="00BD7D58"/>
    <w:rsid w:val="00BF1924"/>
    <w:rsid w:val="00C017C6"/>
    <w:rsid w:val="00C037C3"/>
    <w:rsid w:val="00C205DD"/>
    <w:rsid w:val="00C570A6"/>
    <w:rsid w:val="00CD5018"/>
    <w:rsid w:val="00CE4B1E"/>
    <w:rsid w:val="00D2519E"/>
    <w:rsid w:val="00DA74D8"/>
    <w:rsid w:val="00DF2E3B"/>
    <w:rsid w:val="00E567EB"/>
    <w:rsid w:val="00E70D36"/>
    <w:rsid w:val="00E93B7A"/>
    <w:rsid w:val="00EC3A8E"/>
    <w:rsid w:val="00ED0550"/>
    <w:rsid w:val="00F070D7"/>
    <w:rsid w:val="00F70C0B"/>
    <w:rsid w:val="00F81E69"/>
    <w:rsid w:val="00FE1945"/>
    <w:rsid w:val="00FE5393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332E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332E8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8332E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8332E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8332E8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8332E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8332E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8332E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8332E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8332E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8332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8332E8"/>
  </w:style>
  <w:style w:type="character" w:customStyle="1" w:styleId="Richiamoallanotadichiusura">
    <w:name w:val="Richiamo alla nota di chiusura"/>
    <w:rsid w:val="008332E8"/>
    <w:rPr>
      <w:vertAlign w:val="superscript"/>
    </w:rPr>
  </w:style>
  <w:style w:type="character" w:customStyle="1" w:styleId="Caratterenotadichiusura">
    <w:name w:val="Carattere nota di chiusura"/>
    <w:rsid w:val="008332E8"/>
  </w:style>
  <w:style w:type="paragraph" w:styleId="Testonotaapidipagina">
    <w:name w:val="footnote text"/>
    <w:basedOn w:val="Normale"/>
    <w:rsid w:val="008332E8"/>
  </w:style>
  <w:style w:type="paragraph" w:styleId="Paragrafoelenco">
    <w:name w:val="List Paragraph"/>
    <w:basedOn w:val="Normale"/>
    <w:rsid w:val="008332E8"/>
    <w:pPr>
      <w:ind w:left="357" w:hanging="357"/>
    </w:pPr>
  </w:style>
  <w:style w:type="paragraph" w:styleId="Testonormale">
    <w:name w:val="Plain Text"/>
    <w:basedOn w:val="Normale"/>
    <w:rsid w:val="008332E8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8332E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8332E8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8332E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8332E8"/>
    <w:rPr>
      <w:b/>
      <w:bCs/>
    </w:rPr>
  </w:style>
  <w:style w:type="paragraph" w:styleId="Testofumetto">
    <w:name w:val="Balloon Text"/>
    <w:basedOn w:val="Normale"/>
    <w:rsid w:val="008332E8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8332E8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116E-BB80-43FD-9483-75E417BE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Picicci</dc:creator>
  <cp:lastModifiedBy>Asus4</cp:lastModifiedBy>
  <cp:revision>8</cp:revision>
  <cp:lastPrinted>2018-04-30T07:30:00Z</cp:lastPrinted>
  <dcterms:created xsi:type="dcterms:W3CDTF">2018-04-30T07:18:00Z</dcterms:created>
  <dcterms:modified xsi:type="dcterms:W3CDTF">2018-04-30T09:52:00Z</dcterms:modified>
</cp:coreProperties>
</file>