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64" w:rsidRDefault="00760E90" w:rsidP="00AD3B49">
      <w:pPr>
        <w:pStyle w:val="p1"/>
        <w:spacing w:before="0" w:beforeAutospacing="0" w:after="0" w:afterAutospacing="0"/>
        <w:jc w:val="center"/>
        <w:rPr>
          <w:rStyle w:val="s1"/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95pt;margin-top:100.05pt;width:72.9pt;height:69.4pt;z-index:251658240">
            <v:imagedata r:id="rId6" o:title=""/>
            <w10:wrap type="topAndBottom"/>
          </v:shape>
          <o:OLEObject Type="Embed" ProgID="PBrush" ShapeID="_x0000_s1026" DrawAspect="Content" ObjectID="_1720939879" r:id="rId7"/>
        </w:pict>
      </w:r>
    </w:p>
    <w:p w:rsidR="00E61464" w:rsidRDefault="00E61464" w:rsidP="00AD3B49">
      <w:pPr>
        <w:pStyle w:val="p1"/>
        <w:spacing w:before="0" w:beforeAutospacing="0" w:after="0" w:afterAutospacing="0"/>
        <w:jc w:val="center"/>
        <w:rPr>
          <w:rStyle w:val="s1"/>
          <w:rFonts w:ascii="Times New Roman" w:hAnsi="Times New Roman" w:cs="Times New Roman"/>
          <w:color w:val="000000"/>
          <w:sz w:val="20"/>
          <w:szCs w:val="20"/>
        </w:rPr>
      </w:pPr>
    </w:p>
    <w:p w:rsidR="00E61464" w:rsidRDefault="00E61464" w:rsidP="00AD3B49">
      <w:pPr>
        <w:pStyle w:val="p1"/>
        <w:spacing w:before="0" w:beforeAutospacing="0" w:after="0" w:afterAutospacing="0"/>
        <w:jc w:val="center"/>
        <w:rPr>
          <w:rStyle w:val="s1"/>
          <w:rFonts w:ascii="Times New Roman" w:hAnsi="Times New Roman" w:cs="Times New Roman"/>
          <w:color w:val="000000"/>
          <w:sz w:val="20"/>
          <w:szCs w:val="20"/>
        </w:rPr>
      </w:pPr>
    </w:p>
    <w:p w:rsidR="00E61464" w:rsidRDefault="00E61464" w:rsidP="00AD3B49">
      <w:pPr>
        <w:pStyle w:val="p1"/>
        <w:spacing w:before="0" w:beforeAutospacing="0" w:after="0" w:afterAutospacing="0"/>
        <w:jc w:val="center"/>
        <w:rPr>
          <w:rStyle w:val="s1"/>
          <w:rFonts w:ascii="Times New Roman" w:hAnsi="Times New Roman" w:cs="Times New Roman"/>
          <w:color w:val="000000"/>
          <w:sz w:val="20"/>
          <w:szCs w:val="20"/>
        </w:rPr>
      </w:pPr>
    </w:p>
    <w:p w:rsidR="00E61464" w:rsidRDefault="00E61464" w:rsidP="00AD3B49">
      <w:pPr>
        <w:pStyle w:val="p1"/>
        <w:spacing w:before="0" w:beforeAutospacing="0" w:after="0" w:afterAutospacing="0"/>
        <w:jc w:val="center"/>
        <w:rPr>
          <w:rStyle w:val="s1"/>
          <w:rFonts w:ascii="Times New Roman" w:hAnsi="Times New Roman" w:cs="Times New Roman"/>
          <w:color w:val="000000"/>
          <w:sz w:val="20"/>
          <w:szCs w:val="20"/>
        </w:rPr>
      </w:pPr>
    </w:p>
    <w:p w:rsidR="00AD3B49" w:rsidRPr="00E61464" w:rsidRDefault="00AD3B49" w:rsidP="00AD3B49">
      <w:pPr>
        <w:pStyle w:val="p1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  <w:r w:rsidRPr="00E61464">
        <w:rPr>
          <w:rStyle w:val="s1"/>
          <w:rFonts w:ascii="Times New Roman" w:hAnsi="Times New Roman" w:cs="Times New Roman"/>
          <w:b/>
          <w:color w:val="000000"/>
          <w:sz w:val="48"/>
          <w:szCs w:val="48"/>
        </w:rPr>
        <w:t xml:space="preserve">COMUNE </w:t>
      </w:r>
      <w:proofErr w:type="spellStart"/>
      <w:r w:rsidRPr="00E61464">
        <w:rPr>
          <w:rStyle w:val="s1"/>
          <w:rFonts w:ascii="Times New Roman" w:hAnsi="Times New Roman" w:cs="Times New Roman"/>
          <w:b/>
          <w:color w:val="000000"/>
          <w:sz w:val="48"/>
          <w:szCs w:val="48"/>
        </w:rPr>
        <w:t>DI</w:t>
      </w:r>
      <w:proofErr w:type="spellEnd"/>
      <w:r w:rsidRPr="00E61464">
        <w:rPr>
          <w:rStyle w:val="s1"/>
          <w:rFonts w:ascii="Times New Roman" w:hAnsi="Times New Roman" w:cs="Times New Roman"/>
          <w:b/>
          <w:color w:val="000000"/>
          <w:sz w:val="48"/>
          <w:szCs w:val="48"/>
        </w:rPr>
        <w:t xml:space="preserve"> </w:t>
      </w:r>
      <w:r w:rsidR="00D8067B" w:rsidRPr="00E61464">
        <w:rPr>
          <w:rStyle w:val="s1"/>
          <w:rFonts w:ascii="Times New Roman" w:hAnsi="Times New Roman" w:cs="Times New Roman"/>
          <w:b/>
          <w:color w:val="000000"/>
          <w:sz w:val="48"/>
          <w:szCs w:val="48"/>
        </w:rPr>
        <w:t>SEMINARA</w:t>
      </w:r>
    </w:p>
    <w:p w:rsidR="00AD3B49" w:rsidRPr="00810BEB" w:rsidRDefault="00D8067B" w:rsidP="00AD3B49">
      <w:pPr>
        <w:pStyle w:val="p1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s1"/>
          <w:rFonts w:ascii="Times New Roman" w:hAnsi="Times New Roman" w:cs="Times New Roman"/>
          <w:color w:val="000000"/>
          <w:sz w:val="20"/>
          <w:szCs w:val="20"/>
        </w:rPr>
        <w:t xml:space="preserve">Città Metropolitana di Reggio Calabria </w:t>
      </w:r>
    </w:p>
    <w:p w:rsidR="00AB024B" w:rsidRPr="00810BEB" w:rsidRDefault="00AB024B" w:rsidP="00AD3B49">
      <w:pPr>
        <w:pStyle w:val="p1"/>
        <w:spacing w:before="0" w:beforeAutospacing="0" w:after="0" w:afterAutospacing="0"/>
        <w:rPr>
          <w:rStyle w:val="s1"/>
          <w:rFonts w:ascii="Times New Roman" w:hAnsi="Times New Roman" w:cs="Times New Roman"/>
          <w:color w:val="000000"/>
          <w:sz w:val="20"/>
          <w:szCs w:val="20"/>
        </w:rPr>
      </w:pPr>
    </w:p>
    <w:p w:rsidR="00AD3B49" w:rsidRPr="00E61464" w:rsidRDefault="00AD3B49" w:rsidP="00AB024B">
      <w:pPr>
        <w:pStyle w:val="p1"/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E61464">
        <w:rPr>
          <w:rStyle w:val="s1"/>
          <w:rFonts w:ascii="Times New Roman" w:hAnsi="Times New Roman" w:cs="Times New Roman"/>
          <w:b/>
          <w:i/>
          <w:color w:val="000000"/>
          <w:sz w:val="32"/>
          <w:szCs w:val="32"/>
        </w:rPr>
        <w:t>AVVISO PUBBLICO PER LA RICHIESTA DI CONTRIBUTI A VALERE SUL</w:t>
      </w:r>
    </w:p>
    <w:p w:rsidR="00AD3B49" w:rsidRPr="00E61464" w:rsidRDefault="00AD3B49" w:rsidP="00AB024B">
      <w:pPr>
        <w:pStyle w:val="p1"/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E61464">
        <w:rPr>
          <w:rStyle w:val="s1"/>
          <w:rFonts w:ascii="Times New Roman" w:hAnsi="Times New Roman" w:cs="Times New Roman"/>
          <w:b/>
          <w:i/>
          <w:color w:val="000000"/>
          <w:sz w:val="32"/>
          <w:szCs w:val="32"/>
        </w:rPr>
        <w:t>FONDO DI SOSTEGNO AI COMUNI MARGINALI DI CUI AL</w:t>
      </w:r>
    </w:p>
    <w:p w:rsidR="00AD3B49" w:rsidRPr="00E61464" w:rsidRDefault="00AD3B49" w:rsidP="00AB024B">
      <w:pPr>
        <w:pStyle w:val="p1"/>
        <w:spacing w:before="0" w:beforeAutospacing="0" w:after="0" w:afterAutospacing="0"/>
        <w:jc w:val="center"/>
        <w:rPr>
          <w:rStyle w:val="s1"/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E61464">
        <w:rPr>
          <w:rStyle w:val="s1"/>
          <w:rFonts w:ascii="Times New Roman" w:hAnsi="Times New Roman" w:cs="Times New Roman"/>
          <w:b/>
          <w:i/>
          <w:color w:val="000000"/>
          <w:sz w:val="32"/>
          <w:szCs w:val="32"/>
        </w:rPr>
        <w:t>DECRETO DEL PRESIDENTE DEL CONSIGLIO DEI MINISTRI DEL 30 SETTEMBRE 2021</w:t>
      </w:r>
    </w:p>
    <w:p w:rsidR="00AB024B" w:rsidRPr="00E61464" w:rsidRDefault="00AB024B" w:rsidP="00AB024B">
      <w:pPr>
        <w:pStyle w:val="p1"/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</w:p>
    <w:p w:rsidR="00AD3B49" w:rsidRPr="00E61464" w:rsidRDefault="00AD3B49" w:rsidP="00AB024B">
      <w:pPr>
        <w:pStyle w:val="p1"/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1464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>INCENTIVI A FONDO PERDUTO</w:t>
      </w:r>
    </w:p>
    <w:p w:rsidR="00AD3B49" w:rsidRPr="00E61464" w:rsidRDefault="00AD3B49" w:rsidP="00AB024B">
      <w:pPr>
        <w:pStyle w:val="p1"/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1464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>PER L'AVVIO DI ATTIVITA' COMMERCIALI, ARTIGIANALI ED AGRICOLE</w:t>
      </w:r>
    </w:p>
    <w:p w:rsidR="00AD3B49" w:rsidRPr="00E61464" w:rsidRDefault="00AD3B49" w:rsidP="00AB024B">
      <w:pPr>
        <w:pStyle w:val="p1"/>
        <w:spacing w:before="0" w:beforeAutospacing="0" w:after="0" w:afterAutospacing="0"/>
        <w:jc w:val="center"/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</w:pPr>
      <w:r w:rsidRPr="00E61464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DA UBICARSI NEL TERRITORIO COMUNALE DI </w:t>
      </w:r>
      <w:r w:rsidR="00D8067B" w:rsidRPr="00E61464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>SEMINARA</w:t>
      </w:r>
    </w:p>
    <w:p w:rsidR="00AB024B" w:rsidRPr="00E61464" w:rsidRDefault="00AB024B" w:rsidP="00AB024B">
      <w:pPr>
        <w:pStyle w:val="p1"/>
        <w:spacing w:before="0" w:beforeAutospacing="0" w:after="0" w:afterAutospacing="0"/>
        <w:jc w:val="center"/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</w:pPr>
    </w:p>
    <w:p w:rsidR="00AB024B" w:rsidRPr="00810BEB" w:rsidRDefault="00AB024B" w:rsidP="00AB024B">
      <w:pPr>
        <w:pStyle w:val="p1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D3B49" w:rsidRPr="00E61464" w:rsidRDefault="00AD3B49" w:rsidP="00AB024B">
      <w:pPr>
        <w:pStyle w:val="p1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E61464">
        <w:rPr>
          <w:rStyle w:val="s1"/>
          <w:rFonts w:ascii="Times New Roman" w:hAnsi="Times New Roman" w:cs="Times New Roman"/>
          <w:b/>
          <w:bCs/>
          <w:color w:val="000000"/>
          <w:sz w:val="36"/>
          <w:szCs w:val="36"/>
        </w:rPr>
        <w:t>IL SINDACO</w:t>
      </w:r>
    </w:p>
    <w:p w:rsidR="00AB024B" w:rsidRPr="00810BEB" w:rsidRDefault="00AB024B" w:rsidP="00AB024B">
      <w:pPr>
        <w:pStyle w:val="p1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F608B">
        <w:rPr>
          <w:rStyle w:val="s1"/>
          <w:rFonts w:ascii="Arial" w:hAnsi="Arial" w:cs="Arial"/>
          <w:b/>
          <w:color w:val="000000"/>
          <w:sz w:val="24"/>
          <w:szCs w:val="24"/>
        </w:rPr>
        <w:t xml:space="preserve">VISTO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l'art. 1, comma 196, della legge 30 dicembre 2020, n. 178 secondo cui «Al fine di favorire</w:t>
      </w:r>
      <w:r w:rsidR="007D6D18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la coesione sociale e lo sviluppo economico nei comuni particolarmente colpiti dal fenomeno</w:t>
      </w:r>
      <w:r w:rsidR="007D6D18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dello spopolamento e per iquali si riscontrano rilevanti carenze di </w:t>
      </w:r>
      <w:proofErr w:type="spellStart"/>
      <w:r w:rsidRPr="00E61464">
        <w:rPr>
          <w:rStyle w:val="s1"/>
          <w:rFonts w:ascii="Arial" w:hAnsi="Arial" w:cs="Arial"/>
          <w:color w:val="000000"/>
          <w:sz w:val="24"/>
          <w:szCs w:val="24"/>
        </w:rPr>
        <w:t>attrattività</w:t>
      </w:r>
      <w:proofErr w:type="spellEnd"/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per la ridotta</w:t>
      </w:r>
      <w:r w:rsidR="007D6D18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offerta di servizi materiali e immateriali alle</w:t>
      </w:r>
      <w:r w:rsidR="007D6D18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persone e alle attività economiche, nel rispettodella complementarità con la strategia nazionale per le aree interne, il Fondo di cui all'art. 1,comma 65-ter, della legge 27 dicembre 2017, n. 205, è denominato «Fondo di sostegno aicomuni marginali»;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F608B">
        <w:rPr>
          <w:rStyle w:val="s1"/>
          <w:rFonts w:ascii="Arial" w:hAnsi="Arial" w:cs="Arial"/>
          <w:b/>
          <w:color w:val="000000"/>
          <w:sz w:val="24"/>
          <w:szCs w:val="24"/>
        </w:rPr>
        <w:t>VISTO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l'art. 1, comma 198, della legge 30 dicembre 2020, n. 178, secondo cui «Il Fondo di cui alcomma 196 è incrementato di 30 milioni di euro per ciascuno degli anni 2021, 2022 e 2023.Tali risorse e quelle di cui all'art. 1, comma 65-sexies, della legge 27 dicembre 2017, n. 205, sono</w:t>
      </w:r>
      <w:r w:rsidR="007D6D18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ripartite con decreto del</w:t>
      </w:r>
      <w:r w:rsidR="007D6D18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Presidente del Consiglio dei ministri, su proposta del Ministro per il Sude la coesione territoriale, che ne stabilisce i termini e le modalità di</w:t>
      </w:r>
      <w:r w:rsidR="007D6D18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accesso e rendicontazione»: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F608B">
        <w:rPr>
          <w:rStyle w:val="s1"/>
          <w:rFonts w:ascii="Arial" w:hAnsi="Arial" w:cs="Arial"/>
          <w:b/>
          <w:color w:val="000000"/>
          <w:sz w:val="24"/>
          <w:szCs w:val="24"/>
        </w:rPr>
        <w:lastRenderedPageBreak/>
        <w:t>VISTO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l'art. 1, comma 65-ter, della legge 27 dicembre 2017, n. 205, che istituisce un fondo disostegno alle attività economiche, artigianali e commerciali con una dotazione di 30 milioni</w:t>
      </w:r>
      <w:r w:rsidR="000F608B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di euro per ciascuno degli anni 2020, 2021 e 2022;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F608B">
        <w:rPr>
          <w:rStyle w:val="s1"/>
          <w:rFonts w:ascii="Arial" w:hAnsi="Arial" w:cs="Arial"/>
          <w:b/>
          <w:color w:val="000000"/>
          <w:sz w:val="24"/>
          <w:szCs w:val="24"/>
        </w:rPr>
        <w:t>VISTO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l'art. 1, comma 65-sexies, della legge 27 dicembre 2017, n.205;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F608B">
        <w:rPr>
          <w:rStyle w:val="s1"/>
          <w:rFonts w:ascii="Arial" w:hAnsi="Arial" w:cs="Arial"/>
          <w:b/>
          <w:color w:val="000000"/>
          <w:sz w:val="24"/>
          <w:szCs w:val="24"/>
        </w:rPr>
        <w:t xml:space="preserve">VISTO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il Regolamento (UE) n. 1407/2013 della Commissione, del 18 dicembre 2013;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F608B">
        <w:rPr>
          <w:rStyle w:val="s1"/>
          <w:rFonts w:ascii="Arial" w:hAnsi="Arial" w:cs="Arial"/>
          <w:b/>
          <w:color w:val="000000"/>
          <w:sz w:val="24"/>
          <w:szCs w:val="24"/>
        </w:rPr>
        <w:t>PREMESSO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che è stato pubblicato il 14 dicembre 2021 in Gazzetta Ufficiale il Decreto delPresidente del Consiglio dei Ministri del 30 settembre 2021 che ripartisce il 'Fondo di sostegno ai</w:t>
      </w:r>
      <w:r w:rsidR="007D6D18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comuni marginali' per gli anni 2021-2023 finalizzato a favorire la coesione sociale e lo sviluppo</w:t>
      </w:r>
      <w:r w:rsidR="007D6D18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economico nei comuni particolarmente colpiti dal fenomeno dello spopolamento e per i quali siriscontrano rilevanti carenze di attrattività per la ridotta offerta di servizi materiali e immateriali alle</w:t>
      </w:r>
      <w:r w:rsidR="007D6D18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persone e alle attività' economiche, nel rispetto della complementarità con la strategia nazionale perle aree interne;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0F608B">
        <w:rPr>
          <w:rStyle w:val="s1"/>
          <w:rFonts w:ascii="Arial" w:hAnsi="Arial" w:cs="Arial"/>
          <w:b/>
          <w:color w:val="000000"/>
          <w:sz w:val="24"/>
          <w:szCs w:val="24"/>
        </w:rPr>
        <w:t>ACCLARATO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che il Comune di </w:t>
      </w:r>
      <w:r w:rsidR="00D8067B" w:rsidRPr="00E61464">
        <w:rPr>
          <w:rStyle w:val="s1"/>
          <w:rFonts w:ascii="Arial" w:hAnsi="Arial" w:cs="Arial"/>
          <w:color w:val="000000"/>
          <w:sz w:val="24"/>
          <w:szCs w:val="24"/>
        </w:rPr>
        <w:t>Seminara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rientra tra i comuni marginali ed ha ricevuto una</w:t>
      </w:r>
      <w:r w:rsidR="007D6D18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assegnazione finanziaria per il triennio 2021-2023 pari a </w:t>
      </w:r>
      <w:r w:rsidR="00D8067B" w:rsidRPr="00E61464">
        <w:rPr>
          <w:rFonts w:ascii="Arial" w:hAnsi="Arial" w:cs="Arial"/>
          <w:color w:val="000000"/>
          <w:sz w:val="24"/>
          <w:szCs w:val="24"/>
        </w:rPr>
        <w:t>236.648,26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euro, e, quindi, € </w:t>
      </w:r>
      <w:r w:rsidR="00D8067B" w:rsidRPr="00E61464">
        <w:rPr>
          <w:rStyle w:val="s1"/>
          <w:rFonts w:ascii="Arial" w:hAnsi="Arial" w:cs="Arial"/>
          <w:color w:val="000000"/>
          <w:sz w:val="24"/>
          <w:szCs w:val="24"/>
        </w:rPr>
        <w:t>78.882,75</w:t>
      </w:r>
      <w:r w:rsidR="00FF6DC2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per</w:t>
      </w:r>
      <w:r w:rsidR="00FF6DC2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ciascuno degli anni di riferimento;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0F608B">
        <w:rPr>
          <w:rStyle w:val="s1"/>
          <w:rFonts w:ascii="Arial" w:hAnsi="Arial" w:cs="Arial"/>
          <w:b/>
          <w:color w:val="000000"/>
          <w:sz w:val="24"/>
          <w:szCs w:val="24"/>
        </w:rPr>
        <w:t xml:space="preserve">CONSIDERATO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che la Giunta Comunale nell'ambito delle opzioni previste e consentite dall'art.1, comma 65-sexies, della legge 27 dicembre 2017, n.205, nella seduta del </w:t>
      </w:r>
      <w:r w:rsidR="00C47508" w:rsidRPr="00E61464">
        <w:rPr>
          <w:rStyle w:val="s1"/>
          <w:rFonts w:ascii="Arial" w:hAnsi="Arial" w:cs="Arial"/>
          <w:color w:val="000000"/>
          <w:sz w:val="24"/>
          <w:szCs w:val="24"/>
        </w:rPr>
        <w:t>29/04/2022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(delibera</w:t>
      </w:r>
      <w:r w:rsidR="00C47508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G.M.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n.</w:t>
      </w:r>
      <w:r w:rsidR="00C47508" w:rsidRPr="00E61464">
        <w:rPr>
          <w:rStyle w:val="s1"/>
          <w:rFonts w:ascii="Arial" w:hAnsi="Arial" w:cs="Arial"/>
          <w:color w:val="000000"/>
          <w:sz w:val="24"/>
          <w:szCs w:val="24"/>
        </w:rPr>
        <w:t>46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) ha stabilito di impiegare</w:t>
      </w:r>
      <w:r w:rsidR="00FF6DC2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integralmente</w:t>
      </w:r>
      <w:r w:rsidR="003247B5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per l’annualità in corso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la totalità delle risorse per la categoria d' intervento di</w:t>
      </w:r>
      <w:r w:rsidR="00FF6DC2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cui all</w:t>
      </w:r>
      <w:r w:rsidR="005D0898" w:rsidRPr="00E61464">
        <w:rPr>
          <w:rStyle w:val="s1"/>
          <w:rFonts w:ascii="Arial" w:hAnsi="Arial" w:cs="Arial"/>
          <w:color w:val="000000"/>
          <w:sz w:val="24"/>
          <w:szCs w:val="24"/>
        </w:rPr>
        <w:t>e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letter</w:t>
      </w:r>
      <w:r w:rsidR="005D0898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a b) e dunque la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concessione di contributi per l'avvio delle attività commerciali,artigianali e agricole da ubicarsi nel territorio comunale di</w:t>
      </w:r>
      <w:r w:rsidR="00C47508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D0898" w:rsidRPr="00E61464">
        <w:rPr>
          <w:rStyle w:val="s1"/>
          <w:rFonts w:ascii="Arial" w:hAnsi="Arial" w:cs="Arial"/>
          <w:color w:val="000000"/>
          <w:sz w:val="24"/>
          <w:szCs w:val="24"/>
        </w:rPr>
        <w:t>Seminara</w:t>
      </w:r>
      <w:proofErr w:type="spellEnd"/>
      <w:r w:rsidRPr="00E61464">
        <w:rPr>
          <w:rStyle w:val="s1"/>
          <w:rFonts w:ascii="Arial" w:hAnsi="Arial" w:cs="Arial"/>
          <w:color w:val="000000"/>
          <w:sz w:val="24"/>
          <w:szCs w:val="24"/>
        </w:rPr>
        <w:t>, ovvero a beneficio di</w:t>
      </w:r>
      <w:r w:rsidR="00C47508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coloro che intraprendano nuove attività economiche nel territorio comunale che siano regolarmente</w:t>
      </w:r>
      <w:r w:rsidR="007D6D18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costituite ed iscritte nel registro delle imprese,</w:t>
      </w:r>
      <w:r w:rsidR="00E96C1D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stabilendo che il 3</w:t>
      </w:r>
      <w:r w:rsidR="00EC3D2B" w:rsidRPr="00E61464">
        <w:rPr>
          <w:rStyle w:val="s1"/>
          <w:rFonts w:ascii="Arial" w:hAnsi="Arial" w:cs="Arial"/>
          <w:color w:val="000000"/>
          <w:sz w:val="24"/>
          <w:szCs w:val="24"/>
        </w:rPr>
        <w:t>5</w:t>
      </w:r>
      <w:r w:rsidR="00E96C1D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% del finanziamento </w:t>
      </w:r>
      <w:r w:rsidR="00E96C1D" w:rsidRPr="00E61464">
        <w:rPr>
          <w:rFonts w:ascii="Arial" w:hAnsi="Arial" w:cs="Arial"/>
          <w:color w:val="000000"/>
          <w:sz w:val="24"/>
          <w:szCs w:val="24"/>
        </w:rPr>
        <w:t xml:space="preserve">sia destinato a candidature proposte da parte di imprenditori individuali, anche artigiani da suddividersi in massimo n. </w:t>
      </w:r>
      <w:r w:rsidR="00EC3D2B" w:rsidRPr="00E61464">
        <w:rPr>
          <w:rFonts w:ascii="Arial" w:hAnsi="Arial" w:cs="Arial"/>
          <w:color w:val="000000"/>
          <w:sz w:val="24"/>
          <w:szCs w:val="24"/>
        </w:rPr>
        <w:t>4</w:t>
      </w:r>
      <w:r w:rsidR="00E96C1D" w:rsidRPr="00E61464">
        <w:rPr>
          <w:rFonts w:ascii="Arial" w:hAnsi="Arial" w:cs="Arial"/>
          <w:color w:val="000000"/>
          <w:sz w:val="24"/>
          <w:szCs w:val="24"/>
        </w:rPr>
        <w:t xml:space="preserve"> contributi di importo pari ad euro </w:t>
      </w:r>
      <w:r w:rsidR="00EC3D2B" w:rsidRPr="00E61464">
        <w:rPr>
          <w:rFonts w:ascii="Arial" w:hAnsi="Arial" w:cs="Arial"/>
          <w:color w:val="000000"/>
          <w:sz w:val="24"/>
          <w:szCs w:val="24"/>
        </w:rPr>
        <w:t>6.902,24</w:t>
      </w:r>
      <w:r w:rsidR="00C47508" w:rsidRPr="00E61464">
        <w:rPr>
          <w:rFonts w:ascii="Arial" w:hAnsi="Arial" w:cs="Arial"/>
          <w:color w:val="000000"/>
          <w:sz w:val="24"/>
          <w:szCs w:val="24"/>
        </w:rPr>
        <w:t xml:space="preserve"> </w:t>
      </w:r>
      <w:r w:rsidR="00E96C1D" w:rsidRPr="00E61464">
        <w:rPr>
          <w:rFonts w:ascii="Arial" w:hAnsi="Arial" w:cs="Arial"/>
          <w:color w:val="000000"/>
          <w:sz w:val="24"/>
          <w:szCs w:val="24"/>
        </w:rPr>
        <w:t>ciascuno</w:t>
      </w:r>
      <w:r w:rsidR="00E96C1D" w:rsidRPr="00E61464">
        <w:rPr>
          <w:rStyle w:val="s1"/>
          <w:rFonts w:ascii="Arial" w:hAnsi="Arial" w:cs="Arial"/>
          <w:color w:val="000000"/>
          <w:sz w:val="24"/>
          <w:szCs w:val="24"/>
        </w:rPr>
        <w:t>.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Considerato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che la medesima deliberazione della giunta comunale prevede i seguenti indirizzi:"Pur garantendo la partecipazione a tutti i cittadini comunitari, residenti e non nel territorio</w:t>
      </w:r>
      <w:r w:rsidR="00C47508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comunale, indipendentemente dallo stato di disoccupazione, si determina di conferire priorità</w:t>
      </w:r>
      <w:r w:rsidR="007D6D18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tramite punteggio aggiuntivo così quantificato: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ind w:left="708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1)</w:t>
      </w:r>
      <w:r w:rsidR="00C47508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ai giovani </w:t>
      </w:r>
      <w:r w:rsidR="00C1562E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di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età fino a 40 anni non compiuti alla data di emissione del presente avviso</w:t>
      </w:r>
      <w:r w:rsidR="003931AB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ovvero coloro che abbiano compiuto alla medesima data anni 60 e siano attualmente inoccupati</w:t>
      </w:r>
      <w:r w:rsidR="00C1562E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(pt. 5); </w:t>
      </w:r>
    </w:p>
    <w:p w:rsidR="001272E0" w:rsidRPr="00E61464" w:rsidRDefault="001272E0" w:rsidP="00E61464">
      <w:pPr>
        <w:pStyle w:val="p1"/>
        <w:spacing w:before="0" w:beforeAutospacing="0" w:after="0" w:afterAutospacing="0" w:line="360" w:lineRule="auto"/>
        <w:ind w:left="708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Fonts w:ascii="Arial" w:hAnsi="Arial" w:cs="Arial"/>
          <w:color w:val="000000"/>
          <w:sz w:val="24"/>
          <w:szCs w:val="24"/>
        </w:rPr>
        <w:t>2) ai soggetti proponenti che favoriscano il lavoro femminile e/o imprese a maggioranza femminile (pt. 5);</w:t>
      </w:r>
    </w:p>
    <w:p w:rsidR="00AD3B49" w:rsidRPr="00E61464" w:rsidRDefault="00EC3D2B" w:rsidP="00E61464">
      <w:pPr>
        <w:pStyle w:val="p1"/>
        <w:spacing w:before="0" w:beforeAutospacing="0" w:after="0" w:afterAutospacing="0" w:line="360" w:lineRule="auto"/>
        <w:ind w:left="708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lastRenderedPageBreak/>
        <w:t>3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) ai progetti che offrano beni o servizi oggettivamente ed attualmentemancanti sul territorio comunale comunque ricadenti con esattezza nell'ambito del presenteelenco: rosticceria, pasticceria, pizzeria, vendita indumenti, artigianato artistico</w:t>
      </w:r>
      <w:r w:rsidR="00C16DBD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locale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, lavanderia,ferramenta, produzione, commercio al dettaglio di fiori, piante, semi e/o fertilizzanti, </w:t>
      </w:r>
      <w:r w:rsidR="00817507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commercio al dettaglio </w:t>
      </w:r>
      <w:r w:rsidR="00817507" w:rsidRPr="00E61464">
        <w:rPr>
          <w:rStyle w:val="s1"/>
          <w:rFonts w:ascii="Arial" w:hAnsi="Arial" w:cs="Arial"/>
          <w:i/>
          <w:iCs/>
          <w:color w:val="000000"/>
          <w:sz w:val="24"/>
          <w:szCs w:val="24"/>
        </w:rPr>
        <w:t>KM zero</w:t>
      </w:r>
      <w:r w:rsidR="00817507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dei proventi dell’attività agricola,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articoliper bambini e neonati,</w:t>
      </w:r>
      <w:r w:rsidR="001272E0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servizi</w:t>
      </w:r>
      <w:r w:rsidR="005D1E1E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anche educativi ed integrativi</w:t>
      </w:r>
      <w:r w:rsidR="001272E0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all’infanzia,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fotografia, autolavaggio, commercio di apparecchiature informatiche, lavorazione e commercializzazione diprodotti agricoli con allocazione di un punto vendita fisico dei prodotti in questione</w:t>
      </w:r>
      <w:r w:rsidR="007D6D18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nell'ambito del territorio comunale (sono esclusi i distributori automatici)</w:t>
      </w:r>
      <w:r w:rsidR="001272E0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(pt.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10</w:t>
      </w:r>
      <w:r w:rsidR="001272E0" w:rsidRPr="00E61464">
        <w:rPr>
          <w:rStyle w:val="s1"/>
          <w:rFonts w:ascii="Arial" w:hAnsi="Arial" w:cs="Arial"/>
          <w:color w:val="000000"/>
          <w:sz w:val="24"/>
          <w:szCs w:val="24"/>
        </w:rPr>
        <w:t>)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; </w:t>
      </w:r>
    </w:p>
    <w:p w:rsidR="00AD3B49" w:rsidRPr="00E61464" w:rsidRDefault="00EC3D2B" w:rsidP="00E61464">
      <w:pPr>
        <w:pStyle w:val="p1"/>
        <w:spacing w:before="0" w:beforeAutospacing="0" w:after="0" w:afterAutospacing="0" w:line="360" w:lineRule="auto"/>
        <w:ind w:left="708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4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) </w:t>
      </w:r>
      <w:r w:rsidR="00D710AB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ai progetti che </w:t>
      </w:r>
      <w:r w:rsidR="00A6093F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si impegnino </w:t>
      </w:r>
      <w:r w:rsidR="007250C6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ad assumere alle proprie dipendenze, con contratti di lavoro a tempo determinato e/o indeterminato, esclusa ogni forma di tirocinio ancorché retribuito, almeno numero 2 soggetti residenti nel Comune di </w:t>
      </w:r>
      <w:proofErr w:type="spellStart"/>
      <w:r w:rsidR="007250C6" w:rsidRPr="00E61464">
        <w:rPr>
          <w:rStyle w:val="s1"/>
          <w:rFonts w:ascii="Arial" w:hAnsi="Arial" w:cs="Arial"/>
          <w:color w:val="000000"/>
          <w:sz w:val="24"/>
          <w:szCs w:val="24"/>
        </w:rPr>
        <w:t>Seminara</w:t>
      </w:r>
      <w:proofErr w:type="spellEnd"/>
      <w:r w:rsidR="007250C6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(pt. 10); </w:t>
      </w:r>
    </w:p>
    <w:p w:rsidR="00AD3B49" w:rsidRPr="00E61464" w:rsidRDefault="00803D1C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Ferme restando le </w:t>
      </w:r>
      <w:proofErr w:type="spellStart"/>
      <w:r w:rsidRPr="00E61464">
        <w:rPr>
          <w:rStyle w:val="s1"/>
          <w:rFonts w:ascii="Arial" w:hAnsi="Arial" w:cs="Arial"/>
          <w:color w:val="000000"/>
          <w:sz w:val="24"/>
          <w:szCs w:val="24"/>
        </w:rPr>
        <w:t>premialità</w:t>
      </w:r>
      <w:proofErr w:type="spellEnd"/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di cui </w:t>
      </w:r>
      <w:r w:rsidR="00E96C1D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ai criteri speciali indicati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al precedente paragrafo, a ciascuna idea progettuale sarà attribuito</w:t>
      </w:r>
      <w:r w:rsidR="007250C6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in ogni caso al fine di stilare la relativa graduatoria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un punteggio, fino ad un massimo di punti 3</w:t>
      </w:r>
      <w:r w:rsidR="00817507" w:rsidRPr="00E61464">
        <w:rPr>
          <w:rStyle w:val="s1"/>
          <w:rFonts w:ascii="Arial" w:hAnsi="Arial" w:cs="Arial"/>
          <w:color w:val="000000"/>
          <w:sz w:val="24"/>
          <w:szCs w:val="24"/>
        </w:rPr>
        <w:t>5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, secondo i </w:t>
      </w:r>
      <w:r w:rsidR="00DE1876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criteri generali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riportati nella tabella che segue: </w:t>
      </w:r>
    </w:p>
    <w:tbl>
      <w:tblPr>
        <w:tblStyle w:val="Grigliatabella"/>
        <w:tblW w:w="9857" w:type="dxa"/>
        <w:tblLayout w:type="fixed"/>
        <w:tblLook w:val="04A0"/>
      </w:tblPr>
      <w:tblGrid>
        <w:gridCol w:w="2376"/>
        <w:gridCol w:w="31"/>
        <w:gridCol w:w="1529"/>
        <w:gridCol w:w="4819"/>
        <w:gridCol w:w="986"/>
        <w:gridCol w:w="116"/>
      </w:tblGrid>
      <w:tr w:rsidR="009A625D" w:rsidRPr="00E61464" w:rsidTr="000F608B">
        <w:tc>
          <w:tcPr>
            <w:tcW w:w="2376" w:type="dxa"/>
          </w:tcPr>
          <w:p w:rsidR="009A625D" w:rsidRPr="000F608B" w:rsidRDefault="009A625D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b/>
                <w:color w:val="000000"/>
                <w:sz w:val="18"/>
                <w:szCs w:val="18"/>
              </w:rPr>
              <w:t>Criteri</w:t>
            </w:r>
          </w:p>
          <w:p w:rsidR="00DE1876" w:rsidRPr="000F608B" w:rsidRDefault="000F608B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b/>
                <w:sz w:val="18"/>
                <w:szCs w:val="18"/>
              </w:rPr>
              <w:t>gene</w:t>
            </w:r>
            <w:r w:rsidR="00DE1876" w:rsidRPr="000F608B">
              <w:rPr>
                <w:rStyle w:val="s1"/>
                <w:rFonts w:ascii="Arial" w:hAnsi="Arial" w:cs="Arial"/>
                <w:b/>
                <w:sz w:val="18"/>
                <w:szCs w:val="18"/>
              </w:rPr>
              <w:t>rali</w:t>
            </w:r>
          </w:p>
        </w:tc>
        <w:tc>
          <w:tcPr>
            <w:tcW w:w="1560" w:type="dxa"/>
            <w:gridSpan w:val="2"/>
          </w:tcPr>
          <w:p w:rsidR="009A625D" w:rsidRPr="000F608B" w:rsidRDefault="009A625D" w:rsidP="000F608B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b/>
                <w:color w:val="000000"/>
                <w:sz w:val="18"/>
                <w:szCs w:val="18"/>
              </w:rPr>
              <w:t>Elementi di</w:t>
            </w:r>
            <w:r w:rsidR="000F608B" w:rsidRPr="000F608B">
              <w:rPr>
                <w:rStyle w:val="s1"/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0F608B">
              <w:rPr>
                <w:rStyle w:val="s1"/>
                <w:rFonts w:ascii="Arial" w:hAnsi="Arial" w:cs="Arial"/>
                <w:b/>
                <w:color w:val="000000"/>
                <w:sz w:val="18"/>
                <w:szCs w:val="18"/>
              </w:rPr>
              <w:t>valutazione</w:t>
            </w:r>
          </w:p>
          <w:p w:rsidR="009A625D" w:rsidRPr="000F608B" w:rsidRDefault="009A625D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</w:tcPr>
          <w:p w:rsidR="009A625D" w:rsidRPr="000F608B" w:rsidRDefault="009A625D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b/>
                <w:color w:val="000000"/>
                <w:sz w:val="18"/>
                <w:szCs w:val="18"/>
              </w:rPr>
              <w:t>Attribuzione del punteggio</w:t>
            </w:r>
          </w:p>
        </w:tc>
        <w:tc>
          <w:tcPr>
            <w:tcW w:w="1102" w:type="dxa"/>
            <w:gridSpan w:val="2"/>
          </w:tcPr>
          <w:p w:rsidR="009A625D" w:rsidRPr="000F608B" w:rsidRDefault="009A625D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b/>
                <w:color w:val="000000"/>
                <w:sz w:val="18"/>
                <w:szCs w:val="18"/>
              </w:rPr>
              <w:t>Punteggio</w:t>
            </w:r>
            <w:r w:rsidR="000F608B" w:rsidRPr="000F608B">
              <w:rPr>
                <w:rStyle w:val="s1"/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0F608B">
              <w:rPr>
                <w:rStyle w:val="s1"/>
                <w:rFonts w:ascii="Arial" w:hAnsi="Arial" w:cs="Arial"/>
                <w:b/>
                <w:color w:val="000000"/>
                <w:sz w:val="18"/>
                <w:szCs w:val="18"/>
              </w:rPr>
              <w:t>massimo</w:t>
            </w:r>
          </w:p>
        </w:tc>
      </w:tr>
      <w:tr w:rsidR="00E277AE" w:rsidRPr="00E61464" w:rsidTr="000F608B">
        <w:trPr>
          <w:gridAfter w:val="1"/>
          <w:wAfter w:w="116" w:type="dxa"/>
        </w:trPr>
        <w:tc>
          <w:tcPr>
            <w:tcW w:w="2407" w:type="dxa"/>
            <w:gridSpan w:val="2"/>
          </w:tcPr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Adeguatezza delle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competenze teoriche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possedute documentate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da formazione con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attestati specifici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Coerenza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delle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competenze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</w:tcPr>
          <w:p w:rsidR="00803D1C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 xml:space="preserve">Competenze non coerenti, non </w:t>
            </w:r>
            <w:r w:rsidRPr="000F608B">
              <w:rPr>
                <w:rStyle w:val="s1"/>
                <w:rFonts w:ascii="Arial" w:hAnsi="Arial" w:cs="Arial"/>
                <w:sz w:val="18"/>
                <w:szCs w:val="18"/>
              </w:rPr>
              <w:t>presenti o non documentate pt</w:t>
            </w:r>
            <w:r w:rsidR="00803D1C" w:rsidRPr="000F608B">
              <w:rPr>
                <w:rStyle w:val="s1"/>
                <w:rFonts w:ascii="Arial" w:hAnsi="Arial" w:cs="Arial"/>
                <w:sz w:val="18"/>
                <w:szCs w:val="18"/>
              </w:rPr>
              <w:t xml:space="preserve">. </w:t>
            </w:r>
            <w:r w:rsidR="009C5142" w:rsidRPr="000F608B">
              <w:rPr>
                <w:rStyle w:val="s1"/>
                <w:rFonts w:ascii="Arial" w:hAnsi="Arial" w:cs="Arial"/>
                <w:sz w:val="18"/>
                <w:szCs w:val="18"/>
              </w:rPr>
              <w:t>0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sz w:val="18"/>
                <w:szCs w:val="18"/>
              </w:rPr>
              <w:t xml:space="preserve">Competenze presenti in maniera </w:t>
            </w: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adeguata e sufficientemente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documentate pt.5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0F608B">
              <w:rPr>
                <w:rFonts w:ascii="Arial" w:hAnsi="Arial" w:cs="Arial"/>
                <w:sz w:val="18"/>
                <w:szCs w:val="18"/>
              </w:rPr>
              <w:t>ompetenze buone ed opportunamente documentate pt. 10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</w:tcPr>
          <w:p w:rsidR="00E277AE" w:rsidRPr="00E61464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4"/>
                <w:szCs w:val="24"/>
              </w:rPr>
            </w:pPr>
          </w:p>
          <w:p w:rsidR="00E277AE" w:rsidRPr="00E61464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4"/>
                <w:szCs w:val="24"/>
              </w:rPr>
            </w:pPr>
          </w:p>
          <w:p w:rsidR="00E277AE" w:rsidRPr="00E61464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4"/>
                <w:szCs w:val="24"/>
              </w:rPr>
            </w:pPr>
          </w:p>
          <w:p w:rsidR="00E277AE" w:rsidRPr="00E61464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61464">
              <w:rPr>
                <w:rStyle w:val="s1"/>
                <w:rFonts w:ascii="Arial" w:hAnsi="Arial" w:cs="Arial"/>
                <w:color w:val="000000"/>
                <w:sz w:val="24"/>
                <w:szCs w:val="24"/>
              </w:rPr>
              <w:t>Pt</w:t>
            </w:r>
            <w:proofErr w:type="spellEnd"/>
            <w:r w:rsidRPr="00E61464">
              <w:rPr>
                <w:rStyle w:val="s1"/>
                <w:rFonts w:ascii="Arial" w:hAnsi="Arial" w:cs="Arial"/>
                <w:color w:val="000000"/>
                <w:sz w:val="24"/>
                <w:szCs w:val="24"/>
              </w:rPr>
              <w:t>. 10</w:t>
            </w:r>
          </w:p>
        </w:tc>
      </w:tr>
      <w:tr w:rsidR="00E277AE" w:rsidRPr="00E61464" w:rsidTr="000F608B">
        <w:trPr>
          <w:gridAfter w:val="1"/>
          <w:wAfter w:w="116" w:type="dxa"/>
        </w:trPr>
        <w:tc>
          <w:tcPr>
            <w:tcW w:w="2407" w:type="dxa"/>
            <w:gridSpan w:val="2"/>
          </w:tcPr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Adeguatezza delle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competenze possedute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documentate attraverso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 xml:space="preserve">pregresse esperienze 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 xml:space="preserve">lavorative rispetto al progetto </w:t>
            </w:r>
            <w:r w:rsidRPr="000F608B">
              <w:rPr>
                <w:rStyle w:val="s1"/>
                <w:rFonts w:ascii="Arial" w:hAnsi="Arial" w:cs="Arial"/>
                <w:sz w:val="18"/>
                <w:szCs w:val="18"/>
              </w:rPr>
              <w:t>i</w:t>
            </w: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mprenditoriale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proposto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E277AE" w:rsidRPr="000F608B" w:rsidRDefault="009B39D8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 xml:space="preserve">Coerenza </w:t>
            </w:r>
            <w:r w:rsidRPr="000F608B">
              <w:rPr>
                <w:rStyle w:val="s1"/>
                <w:rFonts w:ascii="Arial" w:hAnsi="Arial" w:cs="Arial"/>
                <w:sz w:val="18"/>
                <w:szCs w:val="18"/>
              </w:rPr>
              <w:t>delle esperienze</w:t>
            </w:r>
          </w:p>
        </w:tc>
        <w:tc>
          <w:tcPr>
            <w:tcW w:w="4819" w:type="dxa"/>
          </w:tcPr>
          <w:p w:rsidR="00616CCE" w:rsidRPr="000F608B" w:rsidRDefault="009B39D8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0F608B">
              <w:rPr>
                <w:rStyle w:val="s1"/>
                <w:rFonts w:ascii="Arial" w:hAnsi="Arial" w:cs="Arial"/>
                <w:sz w:val="18"/>
                <w:szCs w:val="18"/>
              </w:rPr>
              <w:t xml:space="preserve">sperienze professionali </w:t>
            </w:r>
            <w:r w:rsidR="006B26AB" w:rsidRPr="000F608B">
              <w:rPr>
                <w:rStyle w:val="s1"/>
                <w:rFonts w:ascii="Arial" w:hAnsi="Arial" w:cs="Arial"/>
                <w:sz w:val="18"/>
                <w:szCs w:val="18"/>
              </w:rPr>
              <w:t xml:space="preserve">coerenti non presenti o </w:t>
            </w:r>
            <w:r w:rsidR="00616CCE" w:rsidRPr="000F608B">
              <w:rPr>
                <w:rStyle w:val="s1"/>
                <w:rFonts w:ascii="Arial" w:hAnsi="Arial" w:cs="Arial"/>
                <w:sz w:val="18"/>
                <w:szCs w:val="18"/>
              </w:rPr>
              <w:t>non documentate 0 pt</w:t>
            </w:r>
          </w:p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 xml:space="preserve">Esperienze professionali coerenti e sufficientemente documentate pt. 5 </w:t>
            </w:r>
          </w:p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Esperienze buone ed opportunamente documentate pt. 10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</w:tcPr>
          <w:p w:rsidR="00616CCE" w:rsidRPr="00E61464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4"/>
                <w:szCs w:val="24"/>
              </w:rPr>
            </w:pPr>
          </w:p>
          <w:p w:rsidR="00616CCE" w:rsidRPr="00E61464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4"/>
                <w:szCs w:val="24"/>
              </w:rPr>
            </w:pPr>
          </w:p>
          <w:p w:rsidR="00616CCE" w:rsidRPr="00E61464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4"/>
                <w:szCs w:val="24"/>
              </w:rPr>
            </w:pPr>
          </w:p>
          <w:p w:rsidR="00E277AE" w:rsidRPr="00E61464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61464">
              <w:rPr>
                <w:rStyle w:val="s1"/>
                <w:rFonts w:ascii="Arial" w:hAnsi="Arial" w:cs="Arial"/>
                <w:color w:val="000000"/>
                <w:sz w:val="24"/>
                <w:szCs w:val="24"/>
              </w:rPr>
              <w:t>Pt</w:t>
            </w:r>
            <w:proofErr w:type="spellEnd"/>
            <w:r w:rsidRPr="00E61464">
              <w:rPr>
                <w:rStyle w:val="s1"/>
                <w:rFonts w:ascii="Arial" w:hAnsi="Arial" w:cs="Arial"/>
                <w:color w:val="000000"/>
                <w:sz w:val="24"/>
                <w:szCs w:val="24"/>
              </w:rPr>
              <w:t>. 10</w:t>
            </w:r>
          </w:p>
        </w:tc>
      </w:tr>
      <w:tr w:rsidR="00E277AE" w:rsidRPr="00E61464" w:rsidTr="000F608B">
        <w:trPr>
          <w:gridAfter w:val="1"/>
          <w:wAfter w:w="116" w:type="dxa"/>
        </w:trPr>
        <w:tc>
          <w:tcPr>
            <w:tcW w:w="2407" w:type="dxa"/>
            <w:gridSpan w:val="2"/>
          </w:tcPr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La proposta rientra O</w:t>
            </w:r>
          </w:p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meno tra quelle cui</w:t>
            </w:r>
          </w:p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lastRenderedPageBreak/>
              <w:t>l'avviso attribuisce</w:t>
            </w:r>
          </w:p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premialità aggiuntiva</w:t>
            </w:r>
          </w:p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perché costituisce</w:t>
            </w:r>
          </w:p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servizio o attività di</w:t>
            </w:r>
          </w:p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utilità non presente nel</w:t>
            </w:r>
          </w:p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 xml:space="preserve">Comune di </w:t>
            </w:r>
            <w:r w:rsidR="00D04AF1"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Seminara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lastRenderedPageBreak/>
              <w:t>Coerenza</w:t>
            </w:r>
          </w:p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della</w:t>
            </w:r>
          </w:p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lastRenderedPageBreak/>
              <w:t>proposta</w:t>
            </w:r>
          </w:p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rispetto al</w:t>
            </w:r>
          </w:p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contesto</w:t>
            </w:r>
          </w:p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locale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</w:tcPr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lastRenderedPageBreak/>
              <w:t>Non rientra pt. 0</w:t>
            </w:r>
          </w:p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Rientra parzialmente pt. 5</w:t>
            </w:r>
          </w:p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lastRenderedPageBreak/>
              <w:t>Rientra integralmente pt. 10</w:t>
            </w:r>
          </w:p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Rientra ed abbraccia due settori tra</w:t>
            </w:r>
          </w:p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quelli premianti pt. 15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</w:tcPr>
          <w:p w:rsidR="00616CCE" w:rsidRPr="00E61464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4"/>
                <w:szCs w:val="24"/>
              </w:rPr>
            </w:pPr>
          </w:p>
          <w:p w:rsidR="00616CCE" w:rsidRPr="00E61464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4"/>
                <w:szCs w:val="24"/>
              </w:rPr>
            </w:pPr>
          </w:p>
          <w:p w:rsidR="00E277AE" w:rsidRPr="00E61464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61464">
              <w:rPr>
                <w:rStyle w:val="s1"/>
                <w:rFonts w:ascii="Arial" w:hAnsi="Arial" w:cs="Arial"/>
                <w:color w:val="000000"/>
                <w:sz w:val="24"/>
                <w:szCs w:val="24"/>
              </w:rPr>
              <w:lastRenderedPageBreak/>
              <w:t>Pt</w:t>
            </w:r>
            <w:proofErr w:type="spellEnd"/>
            <w:r w:rsidRPr="00E61464">
              <w:rPr>
                <w:rStyle w:val="s1"/>
                <w:rFonts w:ascii="Arial" w:hAnsi="Arial" w:cs="Arial"/>
                <w:color w:val="000000"/>
                <w:sz w:val="24"/>
                <w:szCs w:val="24"/>
              </w:rPr>
              <w:t>. 15</w:t>
            </w:r>
          </w:p>
        </w:tc>
      </w:tr>
    </w:tbl>
    <w:p w:rsidR="002668B9" w:rsidRPr="00E61464" w:rsidRDefault="002668B9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b/>
          <w:bCs/>
          <w:color w:val="000000"/>
          <w:sz w:val="24"/>
          <w:szCs w:val="24"/>
        </w:rPr>
      </w:pPr>
    </w:p>
    <w:p w:rsidR="00803D1C" w:rsidRPr="00E61464" w:rsidRDefault="00817507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In ogni caso,</w:t>
      </w:r>
      <w:r w:rsidR="002A2AF1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quindi,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non potrà essere attribuito a ciascun progetto un punteggio superiore a 65</w:t>
      </w:r>
      <w:r w:rsidR="00E96C1D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punti</w:t>
      </w:r>
      <w:r w:rsidR="002A2AF1" w:rsidRPr="00E61464">
        <w:rPr>
          <w:rStyle w:val="s1"/>
          <w:rFonts w:ascii="Arial" w:hAnsi="Arial" w:cs="Arial"/>
          <w:color w:val="000000"/>
          <w:sz w:val="24"/>
          <w:szCs w:val="24"/>
        </w:rPr>
        <w:t>, comprese eventuali premialità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Considerato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, altresì, che La Giunta comunale nel deliberato richiamato innanzi ha stabilito </w:t>
      </w:r>
      <w:r w:rsidR="00817507" w:rsidRPr="00E61464">
        <w:rPr>
          <w:rStyle w:val="s1"/>
          <w:rFonts w:ascii="Arial" w:hAnsi="Arial" w:cs="Arial"/>
          <w:color w:val="000000"/>
          <w:sz w:val="24"/>
          <w:szCs w:val="24"/>
        </w:rPr>
        <w:t>quale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requisito</w:t>
      </w:r>
      <w:r w:rsidR="00817507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di ammissibilità, pena la revoca del contributo,il</w:t>
      </w: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manten</w:t>
      </w:r>
      <w:r w:rsidR="00817507" w:rsidRPr="00E61464">
        <w:rPr>
          <w:rStyle w:val="s1"/>
          <w:rFonts w:ascii="Arial" w:hAnsi="Arial" w:cs="Arial"/>
          <w:b/>
          <w:bCs/>
          <w:color w:val="000000"/>
          <w:sz w:val="24"/>
          <w:szCs w:val="24"/>
          <w:u w:val="single"/>
        </w:rPr>
        <w:t>imento del</w:t>
      </w: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  <w:u w:val="single"/>
        </w:rPr>
        <w:t>l'attività nel territorio</w:t>
      </w:r>
      <w:r w:rsidR="00C47508" w:rsidRPr="00E61464">
        <w:rPr>
          <w:rStyle w:val="s1"/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  <w:u w:val="single"/>
        </w:rPr>
        <w:t>comunale almeno per un quinquennio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dalla data di apertura</w:t>
      </w:r>
      <w:r w:rsidR="00817507" w:rsidRPr="00E61464">
        <w:rPr>
          <w:rStyle w:val="s1"/>
          <w:rFonts w:ascii="Arial" w:hAnsi="Arial" w:cs="Arial"/>
          <w:color w:val="000000"/>
          <w:sz w:val="24"/>
          <w:szCs w:val="24"/>
        </w:rPr>
        <w:t>;</w:t>
      </w:r>
    </w:p>
    <w:p w:rsidR="002668B9" w:rsidRPr="00E61464" w:rsidRDefault="002668B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D3B49" w:rsidRPr="000F608B" w:rsidRDefault="00AD3B49" w:rsidP="00E75543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b/>
          <w:bCs/>
          <w:color w:val="000000"/>
          <w:sz w:val="36"/>
          <w:szCs w:val="36"/>
        </w:rPr>
      </w:pPr>
      <w:r w:rsidRPr="000F608B">
        <w:rPr>
          <w:rStyle w:val="s1"/>
          <w:rFonts w:ascii="Arial" w:hAnsi="Arial" w:cs="Arial"/>
          <w:b/>
          <w:bCs/>
          <w:color w:val="000000"/>
          <w:sz w:val="36"/>
          <w:szCs w:val="36"/>
        </w:rPr>
        <w:t>RENDE NOTO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Il Comune di </w:t>
      </w:r>
      <w:proofErr w:type="spellStart"/>
      <w:r w:rsidR="00817507" w:rsidRPr="00E61464">
        <w:rPr>
          <w:rStyle w:val="s1"/>
          <w:rFonts w:ascii="Arial" w:hAnsi="Arial" w:cs="Arial"/>
          <w:color w:val="000000"/>
          <w:sz w:val="24"/>
          <w:szCs w:val="24"/>
        </w:rPr>
        <w:t>Seminara</w:t>
      </w:r>
      <w:proofErr w:type="spellEnd"/>
      <w:r w:rsidR="00817507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intende concedere, per l'annualità 2021, </w:t>
      </w:r>
      <w:r w:rsidR="00E96C1D" w:rsidRPr="00E61464">
        <w:rPr>
          <w:rStyle w:val="s1"/>
          <w:rFonts w:ascii="Arial" w:hAnsi="Arial" w:cs="Arial"/>
          <w:color w:val="000000"/>
          <w:sz w:val="24"/>
          <w:szCs w:val="24"/>
        </w:rPr>
        <w:t>a titolo di contributo la somma complessiva di euro € 78.882,75</w:t>
      </w:r>
      <w:r w:rsidR="00E75543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a valere sui fondi assegnati al Comune </w:t>
      </w:r>
      <w:r w:rsidR="00CD121B" w:rsidRPr="00E61464">
        <w:rPr>
          <w:rStyle w:val="s1"/>
          <w:rFonts w:ascii="Arial" w:hAnsi="Arial" w:cs="Arial"/>
          <w:color w:val="000000"/>
          <w:sz w:val="24"/>
          <w:szCs w:val="24"/>
        </w:rPr>
        <w:t>medesimo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in esecuzione del Decreto delPresidente del Consiglio dei Ministri del 30 settembre 2021 "Modalità di ripartizione, termini,</w:t>
      </w:r>
      <w:r w:rsidR="00CD121B" w:rsidRPr="00E61464">
        <w:rPr>
          <w:rStyle w:val="s1"/>
          <w:rFonts w:ascii="Arial" w:hAnsi="Arial" w:cs="Arial"/>
          <w:color w:val="000000"/>
          <w:sz w:val="24"/>
          <w:szCs w:val="24"/>
        </w:rPr>
        <w:t>modalità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di accesso e rendicontazione dei contributi a valere sul Fondo comuni marginali, al fine di</w:t>
      </w:r>
      <w:r w:rsidR="007D6D18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realizzare interventi di sostegno alle popolazioni residenti nei comuni svantaggiati, per ciascunodegli anni dal 2021 al 2023" per l'avvio delle attività commerciali, artigianali e agricole daubicarsi nel territorio comunale di </w:t>
      </w:r>
      <w:r w:rsidR="00CD121B" w:rsidRPr="00E61464">
        <w:rPr>
          <w:rStyle w:val="s1"/>
          <w:rFonts w:ascii="Arial" w:hAnsi="Arial" w:cs="Arial"/>
          <w:color w:val="000000"/>
          <w:sz w:val="24"/>
          <w:szCs w:val="24"/>
        </w:rPr>
        <w:t>Seminara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, ovvero a beneficio di coloro che intraprendanonuove attività economiche nel territorio comunale e siano regolarmente costituite ed iscritte nel</w:t>
      </w:r>
      <w:r w:rsidR="007D6D18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registro delle imprese.</w:t>
      </w:r>
    </w:p>
    <w:p w:rsidR="00C47508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Si indicano di seguito le norme che disciplinano</w:t>
      </w:r>
    </w:p>
    <w:p w:rsidR="00AD3B49" w:rsidRPr="00141229" w:rsidRDefault="00AD3B49" w:rsidP="00141229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b/>
          <w:color w:val="000000"/>
          <w:sz w:val="36"/>
          <w:szCs w:val="36"/>
        </w:rPr>
      </w:pPr>
      <w:r w:rsidRPr="00141229">
        <w:rPr>
          <w:rStyle w:val="s1"/>
          <w:rFonts w:ascii="Arial" w:hAnsi="Arial" w:cs="Arial"/>
          <w:b/>
          <w:color w:val="000000"/>
          <w:sz w:val="36"/>
          <w:szCs w:val="36"/>
        </w:rPr>
        <w:t>l'</w:t>
      </w:r>
      <w:r w:rsidR="00286254" w:rsidRPr="00141229">
        <w:rPr>
          <w:rStyle w:val="s1"/>
          <w:rFonts w:ascii="Arial" w:hAnsi="Arial" w:cs="Arial"/>
          <w:b/>
          <w:color w:val="000000"/>
          <w:sz w:val="36"/>
          <w:szCs w:val="36"/>
        </w:rPr>
        <w:t>AVVISO</w:t>
      </w:r>
      <w:r w:rsidRPr="00141229">
        <w:rPr>
          <w:rStyle w:val="s1"/>
          <w:rFonts w:ascii="Arial" w:hAnsi="Arial" w:cs="Arial"/>
          <w:b/>
          <w:color w:val="000000"/>
          <w:sz w:val="36"/>
          <w:szCs w:val="36"/>
        </w:rPr>
        <w:t>:</w:t>
      </w:r>
    </w:p>
    <w:p w:rsidR="00286254" w:rsidRPr="00E61464" w:rsidRDefault="00286254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</w:p>
    <w:p w:rsidR="00286254" w:rsidRPr="00141229" w:rsidRDefault="00286254" w:rsidP="00141229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b/>
          <w:color w:val="000000"/>
          <w:sz w:val="24"/>
          <w:szCs w:val="24"/>
        </w:rPr>
      </w:pPr>
      <w:r w:rsidRPr="00141229">
        <w:rPr>
          <w:rStyle w:val="s1"/>
          <w:rFonts w:ascii="Arial" w:hAnsi="Arial" w:cs="Arial"/>
          <w:b/>
          <w:color w:val="000000"/>
          <w:sz w:val="24"/>
          <w:szCs w:val="24"/>
        </w:rPr>
        <w:t>ART. 1</w:t>
      </w:r>
    </w:p>
    <w:p w:rsidR="00286254" w:rsidRDefault="00286254" w:rsidP="00141229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DOTAZIONE FINANZIARIA DELL’AVVISO</w:t>
      </w:r>
      <w:r w:rsidR="005D6056"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 xml:space="preserve"> E MODALITA’ </w:t>
      </w:r>
      <w:proofErr w:type="spellStart"/>
      <w:r w:rsidR="005D6056"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DI</w:t>
      </w:r>
      <w:proofErr w:type="spellEnd"/>
      <w:r w:rsidR="005D6056"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 xml:space="preserve"> RIPARTO</w:t>
      </w:r>
    </w:p>
    <w:p w:rsidR="00141229" w:rsidRPr="00E61464" w:rsidRDefault="00141229" w:rsidP="00141229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b/>
          <w:bCs/>
          <w:color w:val="000000"/>
          <w:sz w:val="24"/>
          <w:szCs w:val="24"/>
        </w:rPr>
      </w:pPr>
    </w:p>
    <w:p w:rsidR="000537B8" w:rsidRPr="00E61464" w:rsidRDefault="000537B8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Fonts w:ascii="Arial" w:hAnsi="Arial" w:cs="Arial"/>
          <w:color w:val="000000"/>
          <w:sz w:val="24"/>
          <w:szCs w:val="24"/>
        </w:rPr>
        <w:t xml:space="preserve">I) </w:t>
      </w:r>
      <w:r w:rsidR="00286254" w:rsidRPr="00E61464">
        <w:rPr>
          <w:rFonts w:ascii="Arial" w:hAnsi="Arial" w:cs="Arial"/>
          <w:color w:val="000000"/>
          <w:sz w:val="24"/>
          <w:szCs w:val="24"/>
        </w:rPr>
        <w:t xml:space="preserve">La dotazione finanziaria complessiva del presente Avviso è pari ad € </w:t>
      </w:r>
      <w:r w:rsidR="00286254" w:rsidRPr="00E61464">
        <w:rPr>
          <w:rStyle w:val="s1"/>
          <w:rFonts w:ascii="Arial" w:hAnsi="Arial" w:cs="Arial"/>
          <w:color w:val="000000"/>
          <w:sz w:val="24"/>
          <w:szCs w:val="24"/>
        </w:rPr>
        <w:t>78.882,75</w:t>
      </w:r>
      <w:r w:rsidR="00286254" w:rsidRPr="00E61464">
        <w:rPr>
          <w:rFonts w:ascii="Arial" w:hAnsi="Arial" w:cs="Arial"/>
          <w:color w:val="000000"/>
          <w:sz w:val="24"/>
          <w:szCs w:val="24"/>
        </w:rPr>
        <w:t xml:space="preserve">, finanziato </w:t>
      </w:r>
      <w:r w:rsidRPr="00E61464">
        <w:rPr>
          <w:rFonts w:ascii="Arial" w:hAnsi="Arial" w:cs="Arial"/>
          <w:color w:val="000000"/>
          <w:sz w:val="24"/>
          <w:szCs w:val="24"/>
        </w:rPr>
        <w:t>dal Fondo di  Sostegno ai Comuni Marginali di cui all’art. 1 comma 65 ter L. 27 dicembre 2017 n. 205 così come ripartit</w:t>
      </w:r>
      <w:r w:rsidR="00E96C1D" w:rsidRPr="00E61464">
        <w:rPr>
          <w:rFonts w:ascii="Arial" w:hAnsi="Arial" w:cs="Arial"/>
          <w:color w:val="000000"/>
          <w:sz w:val="24"/>
          <w:szCs w:val="24"/>
        </w:rPr>
        <w:t>o</w:t>
      </w:r>
      <w:r w:rsidRPr="00E61464">
        <w:rPr>
          <w:rFonts w:ascii="Arial" w:hAnsi="Arial" w:cs="Arial"/>
          <w:color w:val="000000"/>
          <w:sz w:val="24"/>
          <w:szCs w:val="24"/>
        </w:rPr>
        <w:t xml:space="preserve"> con DPCM 30 settembre 2021 che ne ha stabilito termini, modalità di accesso e rendicontazione; </w:t>
      </w:r>
    </w:p>
    <w:p w:rsidR="00286254" w:rsidRPr="00E61464" w:rsidRDefault="000537B8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Fonts w:ascii="Arial" w:hAnsi="Arial" w:cs="Arial"/>
          <w:color w:val="000000"/>
          <w:sz w:val="24"/>
          <w:szCs w:val="24"/>
        </w:rPr>
        <w:lastRenderedPageBreak/>
        <w:t xml:space="preserve">II) </w:t>
      </w:r>
      <w:r w:rsidR="00286254" w:rsidRPr="00E61464">
        <w:rPr>
          <w:rFonts w:ascii="Arial" w:hAnsi="Arial" w:cs="Arial"/>
          <w:color w:val="000000"/>
          <w:sz w:val="24"/>
          <w:szCs w:val="24"/>
        </w:rPr>
        <w:t xml:space="preserve">Il </w:t>
      </w:r>
      <w:r w:rsidR="00495FFE" w:rsidRPr="00E61464">
        <w:rPr>
          <w:rFonts w:ascii="Arial" w:hAnsi="Arial" w:cs="Arial"/>
          <w:color w:val="000000"/>
          <w:sz w:val="24"/>
          <w:szCs w:val="24"/>
        </w:rPr>
        <w:t>3</w:t>
      </w:r>
      <w:r w:rsidR="0011165F" w:rsidRPr="00E61464">
        <w:rPr>
          <w:rFonts w:ascii="Arial" w:hAnsi="Arial" w:cs="Arial"/>
          <w:color w:val="000000"/>
          <w:sz w:val="24"/>
          <w:szCs w:val="24"/>
        </w:rPr>
        <w:t>5</w:t>
      </w:r>
      <w:r w:rsidR="00286254" w:rsidRPr="00E61464">
        <w:rPr>
          <w:rFonts w:ascii="Arial" w:hAnsi="Arial" w:cs="Arial"/>
          <w:color w:val="000000"/>
          <w:sz w:val="24"/>
          <w:szCs w:val="24"/>
        </w:rPr>
        <w:t xml:space="preserve">% delle risorse di cui al comma 1 è destinata a candidature proposte da parte </w:t>
      </w:r>
      <w:r w:rsidR="00495FFE" w:rsidRPr="00E61464">
        <w:rPr>
          <w:rFonts w:ascii="Arial" w:hAnsi="Arial" w:cs="Arial"/>
          <w:color w:val="000000"/>
          <w:sz w:val="24"/>
          <w:szCs w:val="24"/>
        </w:rPr>
        <w:t xml:space="preserve">di imprenditori individuali, anche artigiani da suddividersi in massimo n. </w:t>
      </w:r>
      <w:r w:rsidR="0011165F" w:rsidRPr="00E61464">
        <w:rPr>
          <w:rFonts w:ascii="Arial" w:hAnsi="Arial" w:cs="Arial"/>
          <w:color w:val="000000"/>
          <w:sz w:val="24"/>
          <w:szCs w:val="24"/>
        </w:rPr>
        <w:t>4</w:t>
      </w:r>
      <w:r w:rsidR="00495FFE" w:rsidRPr="00E61464">
        <w:rPr>
          <w:rFonts w:ascii="Arial" w:hAnsi="Arial" w:cs="Arial"/>
          <w:color w:val="000000"/>
          <w:sz w:val="24"/>
          <w:szCs w:val="24"/>
        </w:rPr>
        <w:t xml:space="preserve"> contributi di importo pari ad euro </w:t>
      </w:r>
      <w:r w:rsidR="0011165F" w:rsidRPr="00E61464">
        <w:rPr>
          <w:rFonts w:ascii="Arial" w:hAnsi="Arial" w:cs="Arial"/>
          <w:color w:val="000000"/>
          <w:sz w:val="24"/>
          <w:szCs w:val="24"/>
        </w:rPr>
        <w:t xml:space="preserve">6.902,24 </w:t>
      </w:r>
      <w:r w:rsidR="00495FFE" w:rsidRPr="00E61464">
        <w:rPr>
          <w:rFonts w:ascii="Arial" w:hAnsi="Arial" w:cs="Arial"/>
          <w:color w:val="000000"/>
          <w:sz w:val="24"/>
          <w:szCs w:val="24"/>
        </w:rPr>
        <w:t xml:space="preserve">ciascuno. </w:t>
      </w:r>
    </w:p>
    <w:p w:rsidR="005D6056" w:rsidRPr="00E61464" w:rsidRDefault="005D6056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III) In caso di ammissione a finanziamento di una sola istanza e/o comunque di un numero di istanze per un valore inferiore alla somma complessiva messa a bando per l’annualità 2021 pari a complessivi euro 78.882,75</w:t>
      </w:r>
      <w:r w:rsidR="00E96C1D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e/o comunque, in relazione alle ditte individuali, inferiore al 3</w:t>
      </w:r>
      <w:r w:rsidR="00EC3D2B" w:rsidRPr="00E61464">
        <w:rPr>
          <w:rStyle w:val="s1"/>
          <w:rFonts w:ascii="Arial" w:hAnsi="Arial" w:cs="Arial"/>
          <w:color w:val="000000"/>
          <w:sz w:val="24"/>
          <w:szCs w:val="24"/>
        </w:rPr>
        <w:t>5</w:t>
      </w:r>
      <w:r w:rsidR="00E96C1D" w:rsidRPr="00E61464">
        <w:rPr>
          <w:rStyle w:val="s1"/>
          <w:rFonts w:ascii="Arial" w:hAnsi="Arial" w:cs="Arial"/>
          <w:color w:val="000000"/>
          <w:sz w:val="24"/>
          <w:szCs w:val="24"/>
        </w:rPr>
        <w:t>%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, il Comune di Seminara attribuirà la rimanente somma ai soggetti ammessi, proporzionalmente ai punteggi ottenuti e nel limite massimo della somma richiesta da ciascuno nella relativa domanda;</w:t>
      </w:r>
    </w:p>
    <w:p w:rsidR="005D6056" w:rsidRPr="00E61464" w:rsidRDefault="005D6056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IV) Laddove le domande ammesse e finanziabili superino l’ammontare complessivo delle somme messe a disposizione dal presente Avviso, il contributo verrà assegnato secondo la graduatoria stilata sulla base dei criteri di valutazione di cui al successivo art. 6 ed, in caso di parità, in ordine di presentazione delle relative domande. A tale ultimo fine, farà fede il giorno e l’ora di deposito così come risultanti dalle ricevute di accettazione e consegna della PEC</w:t>
      </w:r>
      <w:r w:rsidR="00C50000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di invio della domanda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, laddove prescelta la modalità di invio telematica, ovvero, il timbro e l’ora di deposito apposti alla presenza del richiedente dall’Ufficio indicato nell’art. 5 dell’Avviso.  </w:t>
      </w:r>
    </w:p>
    <w:p w:rsidR="005D6056" w:rsidRPr="00E61464" w:rsidRDefault="005D6056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D3B49" w:rsidRPr="00E61464" w:rsidRDefault="00AD3B49" w:rsidP="00141229">
      <w:pPr>
        <w:pStyle w:val="p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ARTICOLO</w:t>
      </w:r>
      <w:r w:rsidR="00141229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D6056"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2</w:t>
      </w: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AD3B49" w:rsidRPr="00E61464" w:rsidRDefault="00AD3B49" w:rsidP="00141229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SOGGETTI AMMISSIBILI AI BENEFICI DEL PRESENTE AVVISO</w:t>
      </w:r>
    </w:p>
    <w:p w:rsidR="002668B9" w:rsidRPr="00E61464" w:rsidRDefault="002668B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D3B49" w:rsidRPr="00E61464" w:rsidRDefault="00072D30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I) Possono presentare domanda di ammissione al beneficio di cui al presente Avviso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gli imprenditori individuali, anche artigiani, e le</w:t>
      </w:r>
      <w:r w:rsidR="00141229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società, anche cooperative.</w:t>
      </w:r>
    </w:p>
    <w:p w:rsidR="00482C4B" w:rsidRPr="00E61464" w:rsidRDefault="00072D30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II)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I soggetti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richiedenti</w:t>
      </w:r>
      <w:r w:rsidR="00141229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EB5B53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all’atto di presentazione della domanda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devono</w:t>
      </w:r>
      <w:r w:rsidR="00482C4B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: </w:t>
      </w:r>
    </w:p>
    <w:p w:rsidR="00072D30" w:rsidRPr="00E61464" w:rsidRDefault="00656D25" w:rsidP="00141229">
      <w:pPr>
        <w:pStyle w:val="p1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bookmarkStart w:id="0" w:name="_Hlk106016893"/>
      <w:r w:rsidRPr="00E61464">
        <w:rPr>
          <w:rStyle w:val="s1"/>
          <w:rFonts w:ascii="Arial" w:hAnsi="Arial" w:cs="Arial"/>
          <w:color w:val="000000"/>
          <w:sz w:val="24"/>
          <w:szCs w:val="24"/>
        </w:rPr>
        <w:t>essere in possesso di partita iva</w:t>
      </w:r>
      <w:r w:rsidR="00EC3D2B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aperta </w:t>
      </w:r>
      <w:r w:rsidR="0034532C" w:rsidRPr="00E61464">
        <w:rPr>
          <w:rStyle w:val="s1"/>
          <w:rFonts w:ascii="Arial" w:hAnsi="Arial" w:cs="Arial"/>
          <w:color w:val="000000"/>
          <w:sz w:val="24"/>
          <w:szCs w:val="24"/>
        </w:rPr>
        <w:t>in data non antecedente a</w:t>
      </w:r>
      <w:r w:rsidR="00EC3D2B" w:rsidRPr="00E61464">
        <w:rPr>
          <w:rStyle w:val="s1"/>
          <w:rFonts w:ascii="Arial" w:hAnsi="Arial" w:cs="Arial"/>
          <w:color w:val="000000"/>
          <w:sz w:val="24"/>
          <w:szCs w:val="24"/>
        </w:rPr>
        <w:t>l giorno 1 gennaio 2022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e comunque essere regolarmente costituiti ed iscritti nel registro dell’imprese</w:t>
      </w:r>
      <w:r w:rsidR="001627E0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per attività non ancora avviate</w:t>
      </w:r>
      <w:r w:rsidR="00482C4B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alla data di concessione del contributo</w:t>
      </w:r>
      <w:r w:rsidR="004353F5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ovvero ancora </w:t>
      </w:r>
      <w:r w:rsidR="001627E0" w:rsidRPr="00E61464">
        <w:rPr>
          <w:rStyle w:val="s1"/>
          <w:rFonts w:ascii="Arial" w:hAnsi="Arial" w:cs="Arial"/>
          <w:color w:val="000000"/>
          <w:sz w:val="24"/>
          <w:szCs w:val="24"/>
        </w:rPr>
        <w:t>essere in possesso d</w:t>
      </w:r>
      <w:r w:rsidR="004353F5" w:rsidRPr="00E61464">
        <w:rPr>
          <w:rStyle w:val="s1"/>
          <w:rFonts w:ascii="Arial" w:hAnsi="Arial" w:cs="Arial"/>
          <w:color w:val="000000"/>
          <w:sz w:val="24"/>
          <w:szCs w:val="24"/>
        </w:rPr>
        <w:t>i partita IVA</w:t>
      </w:r>
      <w:r w:rsidR="000F608B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4353F5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già </w:t>
      </w:r>
      <w:r w:rsidR="00072D30" w:rsidRPr="00E61464">
        <w:rPr>
          <w:rStyle w:val="s1"/>
          <w:rFonts w:ascii="Arial" w:hAnsi="Arial" w:cs="Arial"/>
          <w:color w:val="000000"/>
          <w:sz w:val="24"/>
          <w:szCs w:val="24"/>
        </w:rPr>
        <w:t>in u</w:t>
      </w:r>
      <w:r w:rsidR="00EC3D2B" w:rsidRPr="00E61464">
        <w:rPr>
          <w:rStyle w:val="s1"/>
          <w:rFonts w:ascii="Arial" w:hAnsi="Arial" w:cs="Arial"/>
          <w:color w:val="000000"/>
          <w:sz w:val="24"/>
          <w:szCs w:val="24"/>
        </w:rPr>
        <w:t>so ed attiva</w:t>
      </w:r>
      <w:r w:rsidR="004353F5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con attribuzione di nuovo codice ATECO nel corso del 2022 per attività non</w:t>
      </w:r>
      <w:r w:rsidR="00141229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4353F5" w:rsidRPr="00E61464">
        <w:rPr>
          <w:rStyle w:val="s1"/>
          <w:rFonts w:ascii="Arial" w:hAnsi="Arial" w:cs="Arial"/>
          <w:color w:val="000000"/>
          <w:sz w:val="24"/>
          <w:szCs w:val="24"/>
        </w:rPr>
        <w:t>ancora avviate e comunque non costituent</w:t>
      </w:r>
      <w:r w:rsidR="00EB5B53" w:rsidRPr="00E61464">
        <w:rPr>
          <w:rStyle w:val="s1"/>
          <w:rFonts w:ascii="Arial" w:hAnsi="Arial" w:cs="Arial"/>
          <w:color w:val="000000"/>
          <w:sz w:val="24"/>
          <w:szCs w:val="24"/>
        </w:rPr>
        <w:t>i</w:t>
      </w:r>
      <w:r w:rsidR="004353F5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prosecuzione, in senso sostanziale, della precedente attività di impresa</w:t>
      </w:r>
      <w:r w:rsidR="00072D30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, </w:t>
      </w:r>
      <w:bookmarkEnd w:id="0"/>
      <w:r w:rsidR="00072D30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impegnandosi ad ubicare fisicamente l'attività nel comune diSeminara;  </w:t>
      </w:r>
    </w:p>
    <w:p w:rsidR="00AD3B49" w:rsidRPr="00E61464" w:rsidRDefault="00072D30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III)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Inoltre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, a pena di esclusione e revoca dal beneficio,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i richiedenti all'atto di presentazione dell'istanza:</w:t>
      </w:r>
    </w:p>
    <w:p w:rsidR="00AD3B49" w:rsidRPr="00E61464" w:rsidRDefault="00CA4FA5" w:rsidP="00E61464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lastRenderedPageBreak/>
        <w:t>non devono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essere incors</w:t>
      </w:r>
      <w:r w:rsidR="00072D30" w:rsidRPr="00E61464">
        <w:rPr>
          <w:rStyle w:val="s1"/>
          <w:rFonts w:ascii="Arial" w:hAnsi="Arial" w:cs="Arial"/>
          <w:color w:val="000000"/>
          <w:sz w:val="24"/>
          <w:szCs w:val="24"/>
        </w:rPr>
        <w:t>i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in stato di fallimento, liquidazione coatta, liquidazione volontaria,concordato preventivo ovvero in ogni altra procedura concorsuale prevista dalla legg</w:t>
      </w:r>
      <w:r w:rsidR="003D7661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e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fallimentare e da altre leggi speciali, né avere in corso un procedimento per la dichiarazionedi una di tali situazioni nei propri confronti;</w:t>
      </w:r>
    </w:p>
    <w:p w:rsidR="003D7661" w:rsidRPr="00E61464" w:rsidRDefault="00CA4FA5" w:rsidP="00E61464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non devono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aver riportato condanne penali</w:t>
      </w:r>
      <w:r w:rsidR="00D135A4" w:rsidRPr="00E61464">
        <w:rPr>
          <w:rStyle w:val="s1"/>
          <w:rFonts w:ascii="Arial" w:hAnsi="Arial" w:cs="Arial"/>
          <w:color w:val="000000"/>
          <w:sz w:val="24"/>
          <w:szCs w:val="24"/>
        </w:rPr>
        <w:t>, con sentenza passata in giudicato, per reati che determinano l'incapacità a contrattare conla P.A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e</w:t>
      </w:r>
      <w:r w:rsidR="00072D30" w:rsidRPr="00E61464">
        <w:rPr>
          <w:rStyle w:val="s1"/>
          <w:rFonts w:ascii="Arial" w:hAnsi="Arial" w:cs="Arial"/>
          <w:color w:val="000000"/>
          <w:sz w:val="24"/>
          <w:szCs w:val="24"/>
        </w:rPr>
        <w:t>/o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essere destinatari di provvedimenti che riguardanol'applicazione di misure di prevenzione, di decisioni civili e di provvedimenti amministrativiiscritti nel casellario giudiziale ai sensi della vigente normativa;</w:t>
      </w:r>
    </w:p>
    <w:p w:rsidR="00AD3B49" w:rsidRPr="00E61464" w:rsidRDefault="00CA4FA5" w:rsidP="00E61464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  <w:strike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non devono,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essere colpevoli di false dichiarazioni nel fornire informazioni alla Pubblica</w:t>
      </w:r>
      <w:r w:rsidR="000F608B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Amministrazione</w:t>
      </w:r>
      <w:r w:rsidR="00AD3B49" w:rsidRPr="00E61464">
        <w:rPr>
          <w:rStyle w:val="s1"/>
          <w:rFonts w:ascii="Arial" w:hAnsi="Arial" w:cs="Arial"/>
          <w:strike/>
          <w:color w:val="000000"/>
          <w:sz w:val="24"/>
          <w:szCs w:val="24"/>
        </w:rPr>
        <w:t>;</w:t>
      </w:r>
    </w:p>
    <w:p w:rsidR="00AD3B49" w:rsidRPr="00E61464" w:rsidRDefault="00CA4FA5" w:rsidP="00E61464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devono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essere in regola con la normativa antimafia, in particolare attestante la insussistenza di causedi divieto, sospensione o decadenza previste dall'art.67 del </w:t>
      </w:r>
      <w:proofErr w:type="spellStart"/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D.Lgs.</w:t>
      </w:r>
      <w:proofErr w:type="spellEnd"/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6/9/2011 n.159 (Codice</w:t>
      </w:r>
      <w:r w:rsidR="000F608B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antimafia):</w:t>
      </w:r>
    </w:p>
    <w:p w:rsidR="00CA5138" w:rsidRPr="00E61464" w:rsidRDefault="00CA5138" w:rsidP="00E61464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non devono essere stati destinatari di un decreto di revoca di altro contributo di sostegno alle attività economiche erogato dal Comune di Seminara;</w:t>
      </w:r>
    </w:p>
    <w:p w:rsidR="00AD3B49" w:rsidRPr="00E61464" w:rsidRDefault="00C50000" w:rsidP="00E61464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laddove ammessi all’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erogazione del contributo oggetto della presenteprocedura, non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superare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il limite degli aiuti de </w:t>
      </w:r>
      <w:proofErr w:type="spellStart"/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minimis</w:t>
      </w:r>
      <w:proofErr w:type="spellEnd"/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, come definito dal regolamento UE</w:t>
      </w:r>
      <w:r w:rsidR="000F608B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n. 1407/2013 della Commissione del 18/12/2013.</w:t>
      </w:r>
    </w:p>
    <w:p w:rsidR="00CA4FA5" w:rsidRPr="00E61464" w:rsidRDefault="00CA4FA5" w:rsidP="00E61464">
      <w:pPr>
        <w:pStyle w:val="p1"/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 xml:space="preserve">ARTICOLO </w:t>
      </w:r>
      <w:r w:rsidR="005D6056"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3</w:t>
      </w:r>
    </w:p>
    <w:p w:rsidR="00AD3B49" w:rsidRPr="00E61464" w:rsidRDefault="005B2262" w:rsidP="00E61464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 xml:space="preserve">PROPOSTE </w:t>
      </w:r>
      <w:r w:rsidR="00C50000"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E</w:t>
      </w:r>
      <w:r w:rsidR="005D6056"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 xml:space="preserve"> CANDIDATURE </w:t>
      </w: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FINANZIABILI</w:t>
      </w:r>
    </w:p>
    <w:p w:rsidR="005D6056" w:rsidRPr="00E61464" w:rsidRDefault="005D6056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07681" w:rsidRPr="00E61464" w:rsidRDefault="005D6056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Fonts w:ascii="Arial" w:hAnsi="Arial" w:cs="Arial"/>
          <w:color w:val="000000"/>
          <w:sz w:val="24"/>
          <w:szCs w:val="24"/>
        </w:rPr>
        <w:t xml:space="preserve">I) </w:t>
      </w:r>
      <w:r w:rsidR="005B2262" w:rsidRPr="00E61464">
        <w:rPr>
          <w:rFonts w:ascii="Arial" w:hAnsi="Arial" w:cs="Arial"/>
          <w:color w:val="000000"/>
          <w:sz w:val="24"/>
          <w:szCs w:val="24"/>
        </w:rPr>
        <w:t xml:space="preserve">Sono finanziabili esclusivamente le proposte che rispondono ai </w:t>
      </w:r>
      <w:r w:rsidR="004D0A69" w:rsidRPr="00E61464">
        <w:rPr>
          <w:rFonts w:ascii="Arial" w:hAnsi="Arial" w:cs="Arial"/>
          <w:color w:val="000000"/>
          <w:sz w:val="24"/>
          <w:szCs w:val="24"/>
        </w:rPr>
        <w:t>requisiti</w:t>
      </w:r>
      <w:r w:rsidR="005B2262" w:rsidRPr="00E61464">
        <w:rPr>
          <w:rFonts w:ascii="Arial" w:hAnsi="Arial" w:cs="Arial"/>
          <w:color w:val="000000"/>
          <w:sz w:val="24"/>
          <w:szCs w:val="24"/>
        </w:rPr>
        <w:t xml:space="preserve"> di cui all’art. 2, comma II, lett. b) D.M. 30 settembre 2021 che prevedano l’avvio di attività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commerciali </w:t>
      </w:r>
      <w:r w:rsidR="005B2262" w:rsidRPr="00E61464">
        <w:rPr>
          <w:rStyle w:val="s1"/>
          <w:rFonts w:ascii="Arial" w:hAnsi="Arial" w:cs="Arial"/>
          <w:color w:val="000000"/>
          <w:sz w:val="24"/>
          <w:szCs w:val="24"/>
        </w:rPr>
        <w:t>di cui all’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art. 2195 c.c.</w:t>
      </w:r>
      <w:r w:rsidR="00286254" w:rsidRPr="00E61464">
        <w:rPr>
          <w:rStyle w:val="s1"/>
          <w:rFonts w:ascii="Arial" w:hAnsi="Arial" w:cs="Arial"/>
          <w:color w:val="000000"/>
          <w:sz w:val="24"/>
          <w:szCs w:val="24"/>
        </w:rPr>
        <w:t>,</w:t>
      </w:r>
      <w:r w:rsidR="005B2262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a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ttività agricol</w:t>
      </w:r>
      <w:r w:rsidR="005B2262" w:rsidRPr="00E61464">
        <w:rPr>
          <w:rStyle w:val="s1"/>
          <w:rFonts w:ascii="Arial" w:hAnsi="Arial" w:cs="Arial"/>
          <w:color w:val="000000"/>
          <w:sz w:val="24"/>
          <w:szCs w:val="24"/>
        </w:rPr>
        <w:t>e</w:t>
      </w:r>
      <w:r w:rsidR="000F608B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5B2262" w:rsidRPr="00E61464">
        <w:rPr>
          <w:rStyle w:val="s1"/>
          <w:rFonts w:ascii="Arial" w:hAnsi="Arial" w:cs="Arial"/>
          <w:color w:val="000000"/>
          <w:sz w:val="24"/>
          <w:szCs w:val="24"/>
        </w:rPr>
        <w:t>di cui all’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art. 2135 c.c</w:t>
      </w:r>
      <w:r w:rsidR="005B2262" w:rsidRPr="00E61464">
        <w:rPr>
          <w:rStyle w:val="s1"/>
          <w:rFonts w:ascii="Arial" w:hAnsi="Arial" w:cs="Arial"/>
          <w:color w:val="000000"/>
          <w:sz w:val="24"/>
          <w:szCs w:val="24"/>
        </w:rPr>
        <w:t>.ed a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ttività artigianali </w:t>
      </w:r>
      <w:r w:rsidR="005B2262" w:rsidRPr="00E61464">
        <w:rPr>
          <w:rStyle w:val="s1"/>
          <w:rFonts w:ascii="Arial" w:hAnsi="Arial" w:cs="Arial"/>
          <w:color w:val="000000"/>
          <w:sz w:val="24"/>
          <w:szCs w:val="24"/>
        </w:rPr>
        <w:t>di cui alla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legge quadro per l'artigianato (L. n. 443/85</w:t>
      </w:r>
      <w:r w:rsidR="005B2262" w:rsidRPr="00E61464">
        <w:rPr>
          <w:rStyle w:val="s1"/>
          <w:rFonts w:ascii="Arial" w:hAnsi="Arial" w:cs="Arial"/>
          <w:color w:val="000000"/>
          <w:sz w:val="24"/>
          <w:szCs w:val="24"/>
        </w:rPr>
        <w:t>)</w:t>
      </w:r>
      <w:r w:rsidR="00286254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che prevedano l’apertura di</w:t>
      </w:r>
      <w:r w:rsidR="005B2262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una unità operativa ubicata nel territorio del Comune di Seminara, ovvero intraprendano nuove attività economiche</w:t>
      </w:r>
      <w:r w:rsidR="00E07681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; </w:t>
      </w:r>
    </w:p>
    <w:p w:rsidR="00AD3B49" w:rsidRPr="00E61464" w:rsidRDefault="00E07681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II) Tutte le richieste debbono prevedere l’inizio delle attività funzionali all’apertura entro giorni 30 dalla pubblicazione della graduatoria finale e terminare entro e non oltre il termine di ulteriori giorni 60, pena l’</w:t>
      </w:r>
      <w:r w:rsidR="00CF014D" w:rsidRPr="00E61464">
        <w:rPr>
          <w:rStyle w:val="s1"/>
          <w:rFonts w:ascii="Arial" w:hAnsi="Arial" w:cs="Arial"/>
          <w:color w:val="000000"/>
          <w:sz w:val="24"/>
          <w:szCs w:val="24"/>
        </w:rPr>
        <w:t>inammissibilità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della domanda e/o comunque la revoca del contributo. È comunque riconosciuta la facoltà al proponente </w:t>
      </w:r>
      <w:r w:rsidR="00CF014D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risultato vincitore di </w:t>
      </w:r>
      <w:r w:rsidR="00CF014D" w:rsidRPr="00E61464">
        <w:rPr>
          <w:rStyle w:val="s1"/>
          <w:rFonts w:ascii="Arial" w:hAnsi="Arial" w:cs="Arial"/>
          <w:color w:val="000000"/>
          <w:sz w:val="24"/>
          <w:szCs w:val="24"/>
        </w:rPr>
        <w:lastRenderedPageBreak/>
        <w:t>chiedere una proroga per la fine lavori di massimo ulteriori giorni 30 in presenza di giustificati motivi oggettivi.</w:t>
      </w:r>
    </w:p>
    <w:p w:rsidR="00AD3B49" w:rsidRPr="00E61464" w:rsidRDefault="005D6056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II)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Tutte le richieste concorrono in un'unica selezione, indipendentemente dalle tipologie.</w:t>
      </w:r>
    </w:p>
    <w:p w:rsidR="003D7661" w:rsidRPr="00E61464" w:rsidRDefault="003D7661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ARTICOLO 4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PROGETTO DI MASSIMA E SPESE AMMISSIBILI</w:t>
      </w:r>
    </w:p>
    <w:p w:rsidR="003D7661" w:rsidRPr="00E61464" w:rsidRDefault="003D7661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D3B49" w:rsidRPr="00E61464" w:rsidRDefault="005D6056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I)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Sono ammissibili e rimborsabili all'interno delle spese sostenute per l'apertura della nuova attività,esclusivamente le seguenti tipologie di spese, opportunamente documentate con fattura</w:t>
      </w:r>
      <w:r w:rsidR="00C50000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e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pagamento tracciabile: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a) Spese per locazione immobili a condizione che il locatario non abbia rapporti diparentela/affinità entro il secondo grado con il beneficiario (contratti entro il triennio con</w:t>
      </w:r>
      <w:r w:rsidR="00141229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possibilità di acconto massimo del 50% sulle spese di locazione annuali).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b) Spese di registrazione degli atti e di iscrizione a registri/Uffici, procedure burocraticheconnesse all'avvio dell'attività; spese di agenzia (es.se per un supporto all' avvio ci sirivolge a professionalità esterne).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c) Spese di adeguamento/manutenzione dei locali in funzione commerciale rispetto alleprescrizioni previste dalla legge in materia di commercio al pubblico ed in materia disicurezza (interventi di piccola edilizia,tinteggiatura, adeguamenti funzionali, divisorie,</w:t>
      </w:r>
      <w:r w:rsidR="000F608B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pareti ecc.)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d) Spese per allestimento interno locali (scaffalature, espositori, arredi ecc. apparecchiatureinformatiche e registratori di cassa, POS).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e) Allaccio servizi con pagamento relative utenze (entro il primo semestre di attività): reteidrica, elettrica, telefonica, internet, gas (il pagamento delle utenze è consentito anche conbollettino).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f) Acquisto lotti nel PIP funzionali alla realizzazione dell'attività programmata.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g) Spese per prima fornitura di merci (nel caso di negozi al dettaglio, es. prima/e fornitura difrutta, prima fornitura di indumenti ecc.)</w:t>
      </w:r>
      <w:r w:rsidR="00D710AB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purché contabilizzate entro mesi 6 dalla data di apertura dell’attività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. 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h) Spese per l'acquisto della strumentazione necessaria per il lavoro specifico.</w:t>
      </w:r>
    </w:p>
    <w:p w:rsidR="004254F3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i) Spese per l'allestimento di un sito web</w:t>
      </w:r>
      <w:r w:rsidR="00D710AB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e per la promozione pubblicitaria dell’attività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.</w:t>
      </w:r>
    </w:p>
    <w:p w:rsidR="005D6056" w:rsidRPr="00E61464" w:rsidRDefault="005D6056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II) Non sono ammissibili le seguenti spese: </w:t>
      </w:r>
    </w:p>
    <w:p w:rsidR="00671184" w:rsidRPr="00E61464" w:rsidRDefault="005D6056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a) acquisto o noleggio, anche sottoforma di leasing, di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beni e/o attrezzature usate</w:t>
      </w:r>
      <w:r w:rsidR="00671184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; </w:t>
      </w:r>
    </w:p>
    <w:p w:rsidR="00671184" w:rsidRPr="00E61464" w:rsidRDefault="00671184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b)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distributoriautomatici</w:t>
      </w:r>
      <w:r w:rsidR="005D6056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di cibi e bevande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; </w:t>
      </w:r>
    </w:p>
    <w:p w:rsidR="00671184" w:rsidRPr="00E61464" w:rsidRDefault="00671184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lastRenderedPageBreak/>
        <w:t xml:space="preserve">c)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macchinette da gaming, apparecchi da intrattenimento per sale discommesse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; </w:t>
      </w:r>
    </w:p>
    <w:p w:rsidR="00AD3B49" w:rsidRPr="00E61464" w:rsidRDefault="00671184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d) acquisto o noleggio, anche sottoforma di leasing, di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auto/motoveicoli,ancorché funzionali all'espletamentodell'attività.</w:t>
      </w:r>
    </w:p>
    <w:p w:rsidR="004254F3" w:rsidRPr="00E61464" w:rsidRDefault="004254F3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ARTICOLO 5</w:t>
      </w:r>
    </w:p>
    <w:p w:rsidR="00AD3B49" w:rsidRPr="00E61464" w:rsidRDefault="00671184" w:rsidP="00E61464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TERMINI E MODALITA’</w:t>
      </w:r>
      <w:r w:rsidR="00AD3B49"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PRESENTAZIONE DELLA DOMANDA</w:t>
      </w:r>
    </w:p>
    <w:p w:rsidR="004254F3" w:rsidRPr="00E61464" w:rsidRDefault="004254F3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254F3" w:rsidRPr="00E61464" w:rsidRDefault="00671184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I)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Gli interessati in possesso dei requisiti potranno presentare </w:t>
      </w:r>
      <w:r w:rsidR="001202AD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una sola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domanda utilizzando i modelli in</w:t>
      </w:r>
      <w:r w:rsidR="00006914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allegato a mezzo PEC all'indirizzo</w:t>
      </w:r>
      <w:r w:rsidR="00E61464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hyperlink r:id="rId8" w:history="1">
        <w:r w:rsidR="00A20630" w:rsidRPr="00E61464">
          <w:rPr>
            <w:rStyle w:val="Collegamentoipertestuale"/>
            <w:rFonts w:ascii="Arial" w:hAnsi="Arial" w:cs="Arial"/>
            <w:sz w:val="24"/>
            <w:szCs w:val="24"/>
          </w:rPr>
          <w:t>protocollo.seminara@asmepec.it</w:t>
        </w:r>
      </w:hyperlink>
      <w:r w:rsidR="00A20630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ovvero mediante presentazione cartacea</w:t>
      </w:r>
      <w:r w:rsidR="005A0B50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dei medesimi</w:t>
      </w:r>
      <w:r w:rsidR="00A20630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presso l’Ufficio Affari Generali ubicato al piano I del</w:t>
      </w:r>
      <w:r w:rsidR="005A0B50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la Casa Comunale, indipendentemente dalla modalità di presentazione,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entro </w:t>
      </w:r>
      <w:r w:rsidR="00A20630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le ore 12.00 del </w:t>
      </w:r>
      <w:r w:rsidR="00A20630" w:rsidRPr="00E75543">
        <w:rPr>
          <w:rStyle w:val="s1"/>
          <w:rFonts w:ascii="Arial" w:hAnsi="Arial" w:cs="Arial"/>
          <w:color w:val="000000"/>
          <w:sz w:val="24"/>
          <w:szCs w:val="24"/>
        </w:rPr>
        <w:t xml:space="preserve">giorno 2 </w:t>
      </w:r>
      <w:r w:rsidR="00E75543">
        <w:rPr>
          <w:rStyle w:val="s1"/>
          <w:rFonts w:ascii="Arial" w:hAnsi="Arial" w:cs="Arial"/>
          <w:color w:val="000000"/>
          <w:sz w:val="24"/>
          <w:szCs w:val="24"/>
        </w:rPr>
        <w:t>settembre</w:t>
      </w:r>
      <w:r w:rsidR="00A20630" w:rsidRPr="00E75543">
        <w:rPr>
          <w:rStyle w:val="s1"/>
          <w:rFonts w:ascii="Arial" w:hAnsi="Arial" w:cs="Arial"/>
          <w:color w:val="000000"/>
          <w:sz w:val="24"/>
          <w:szCs w:val="24"/>
        </w:rPr>
        <w:t xml:space="preserve"> 2022</w:t>
      </w:r>
      <w:r w:rsidR="00A20630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rendendo uniforme dichiarazione dei</w:t>
      </w:r>
      <w:r w:rsidR="00E75543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requisiti detenuti ai sensi degli articoli 46 e 47 del DPR 445/2000.</w:t>
      </w:r>
    </w:p>
    <w:p w:rsidR="00671184" w:rsidRPr="00E61464" w:rsidRDefault="00671184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II)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La domanda deve essere presentata</w:t>
      </w:r>
      <w:r w:rsidR="00D9586F" w:rsidRPr="00E61464">
        <w:rPr>
          <w:rStyle w:val="s1"/>
          <w:rFonts w:ascii="Arial" w:hAnsi="Arial" w:cs="Arial"/>
          <w:color w:val="000000"/>
          <w:sz w:val="24"/>
          <w:szCs w:val="24"/>
        </w:rPr>
        <w:t>, a pena di inammissibilità, e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sclusivamente </w:t>
      </w:r>
      <w:r w:rsidR="00D9586F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mediante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il</w:t>
      </w:r>
      <w:r w:rsidR="00D9586F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format di cui all’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Allegato A) del</w:t>
      </w:r>
      <w:r w:rsidR="00C8629C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presente avviso e scaricabile dal sito del Comune o ritirabile presso gli</w:t>
      </w:r>
      <w:r w:rsidR="00C8629C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uffici comunali preposti,</w:t>
      </w:r>
      <w:r w:rsidR="00D9586F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debitamente ed interamente compilato</w:t>
      </w:r>
      <w:r w:rsidR="00C50000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, </w:t>
      </w:r>
      <w:r w:rsidR="00D9586F" w:rsidRPr="00E61464">
        <w:rPr>
          <w:rStyle w:val="s1"/>
          <w:rFonts w:ascii="Arial" w:hAnsi="Arial" w:cs="Arial"/>
          <w:color w:val="000000"/>
          <w:sz w:val="24"/>
          <w:szCs w:val="24"/>
        </w:rPr>
        <w:t>sottoscritto con firma digitale e/o autografa (solo laddove la presentazione avvenga mediante deposito cartaceo) del proponente munito d</w:t>
      </w:r>
      <w:r w:rsidR="00C50000" w:rsidRPr="00E61464">
        <w:rPr>
          <w:rStyle w:val="s1"/>
          <w:rFonts w:ascii="Arial" w:hAnsi="Arial" w:cs="Arial"/>
          <w:color w:val="000000"/>
          <w:sz w:val="24"/>
          <w:szCs w:val="24"/>
        </w:rPr>
        <w:t>ei relativi</w:t>
      </w:r>
      <w:r w:rsidR="00D9586F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poteri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unitamente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a copia della seguente documentazione</w:t>
      </w:r>
      <w:r w:rsidR="00D9586F" w:rsidRPr="00E61464">
        <w:rPr>
          <w:rStyle w:val="s1"/>
          <w:rFonts w:ascii="Arial" w:hAnsi="Arial" w:cs="Arial"/>
          <w:color w:val="000000"/>
          <w:sz w:val="24"/>
          <w:szCs w:val="24"/>
        </w:rPr>
        <w:t>, anch’essa sottoscritta digitalmente e/o in modo autografo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: </w:t>
      </w:r>
    </w:p>
    <w:p w:rsidR="0001100A" w:rsidRPr="00E61464" w:rsidRDefault="00671184" w:rsidP="00E61464">
      <w:pPr>
        <w:pStyle w:val="p1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bookmarkStart w:id="1" w:name="_Hlk106017216"/>
      <w:r w:rsidRPr="00E61464">
        <w:rPr>
          <w:rStyle w:val="s1"/>
          <w:rFonts w:ascii="Arial" w:hAnsi="Arial" w:cs="Arial"/>
          <w:color w:val="000000"/>
          <w:sz w:val="24"/>
          <w:szCs w:val="24"/>
        </w:rPr>
        <w:t>D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ocumento d'identità del richiedente in corso di validità e copia del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codice fiscale</w:t>
      </w:r>
      <w:r w:rsidR="00725E7F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nonché</w:t>
      </w:r>
      <w:r w:rsidR="000F608B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725E7F" w:rsidRPr="00E61464">
        <w:rPr>
          <w:rStyle w:val="s1"/>
          <w:rFonts w:ascii="Arial" w:hAnsi="Arial" w:cs="Arial"/>
          <w:color w:val="000000"/>
          <w:sz w:val="24"/>
          <w:szCs w:val="24"/>
        </w:rPr>
        <w:t>copia del certificato di attribuzione</w:t>
      </w:r>
      <w:r w:rsidR="0001100A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della partita iva e/o visura camerale aggiornata attestante la qualifica di legale rappresentante e/o comunque documentazione idonea a comprovare la qualità di delegato all’incombente;</w:t>
      </w:r>
    </w:p>
    <w:p w:rsidR="004845C1" w:rsidRPr="00E61464" w:rsidRDefault="004845C1" w:rsidP="00E61464">
      <w:pPr>
        <w:pStyle w:val="p1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Documento di regolarità contributiva, laddove il proponente sia tenuto;</w:t>
      </w:r>
    </w:p>
    <w:bookmarkEnd w:id="1"/>
    <w:p w:rsidR="00D9586F" w:rsidRPr="00E61464" w:rsidRDefault="0001100A" w:rsidP="00E61464">
      <w:pPr>
        <w:pStyle w:val="p1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Scheda tecnica progetto secondo il format di cui all’Allegato </w:t>
      </w:r>
      <w:r w:rsidR="004845C1" w:rsidRPr="00E61464">
        <w:rPr>
          <w:rStyle w:val="s1"/>
          <w:rFonts w:ascii="Arial" w:hAnsi="Arial" w:cs="Arial"/>
          <w:color w:val="000000"/>
          <w:sz w:val="24"/>
          <w:szCs w:val="24"/>
        </w:rPr>
        <w:t>B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) del presente Avviso;</w:t>
      </w:r>
    </w:p>
    <w:p w:rsidR="001202AD" w:rsidRPr="00E61464" w:rsidRDefault="00D9586F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III) </w:t>
      </w:r>
      <w:r w:rsidR="00C50000" w:rsidRPr="00E61464">
        <w:rPr>
          <w:rStyle w:val="s1"/>
          <w:rFonts w:ascii="Arial" w:hAnsi="Arial" w:cs="Arial"/>
          <w:color w:val="000000"/>
          <w:sz w:val="24"/>
          <w:szCs w:val="24"/>
        </w:rPr>
        <w:t>è facoltà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del proponente </w:t>
      </w:r>
      <w:r w:rsidR="00C50000" w:rsidRPr="00E61464">
        <w:rPr>
          <w:rStyle w:val="s1"/>
          <w:rFonts w:ascii="Arial" w:hAnsi="Arial" w:cs="Arial"/>
          <w:color w:val="000000"/>
          <w:sz w:val="24"/>
          <w:szCs w:val="24"/>
        </w:rPr>
        <w:t>allegare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alla domanda ogni ulteriore documentazione, </w:t>
      </w:r>
      <w:proofErr w:type="spellStart"/>
      <w:r w:rsidRPr="00E61464">
        <w:rPr>
          <w:rStyle w:val="s1"/>
          <w:rFonts w:ascii="Arial" w:hAnsi="Arial" w:cs="Arial"/>
          <w:color w:val="000000"/>
          <w:sz w:val="24"/>
          <w:szCs w:val="24"/>
        </w:rPr>
        <w:t>purchè</w:t>
      </w:r>
      <w:proofErr w:type="spellEnd"/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non in forma di autodichiarazione, volta alla dimostrazione </w:t>
      </w:r>
      <w:r w:rsidR="00C50000" w:rsidRPr="00E61464">
        <w:rPr>
          <w:rStyle w:val="s1"/>
          <w:rFonts w:ascii="Arial" w:hAnsi="Arial" w:cs="Arial"/>
          <w:color w:val="000000"/>
          <w:sz w:val="24"/>
          <w:szCs w:val="24"/>
        </w:rPr>
        <w:t>circa la ricorrenza de</w:t>
      </w:r>
      <w:r w:rsidR="003A1979" w:rsidRPr="00E61464">
        <w:rPr>
          <w:rStyle w:val="s1"/>
          <w:rFonts w:ascii="Arial" w:hAnsi="Arial" w:cs="Arial"/>
          <w:color w:val="000000"/>
          <w:sz w:val="24"/>
          <w:szCs w:val="24"/>
        </w:rPr>
        <w:t>lla sussistenza di particolari condizioni rilevanti ai fini</w:t>
      </w:r>
      <w:r w:rsidR="00C8629C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4845C1" w:rsidRPr="00E61464">
        <w:rPr>
          <w:rStyle w:val="s1"/>
          <w:rFonts w:ascii="Arial" w:hAnsi="Arial" w:cs="Arial"/>
          <w:color w:val="000000"/>
          <w:sz w:val="24"/>
          <w:szCs w:val="24"/>
        </w:rPr>
        <w:t>di cui ai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criteri di valutazione</w:t>
      </w:r>
      <w:r w:rsidR="001202AD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della domande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richiesti dall’Avviso. </w:t>
      </w:r>
    </w:p>
    <w:p w:rsidR="004254F3" w:rsidRPr="00E61464" w:rsidRDefault="001202AD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III)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Non è consentita,</w:t>
      </w:r>
      <w:r w:rsidR="004845C1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a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pena esclusione dalla procedura, la presentazione delle domande inmodalità divers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e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da quella indicat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e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nei punti precedenti. </w:t>
      </w:r>
    </w:p>
    <w:p w:rsidR="00AD3B49" w:rsidRPr="00E61464" w:rsidRDefault="001202AD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lastRenderedPageBreak/>
        <w:t xml:space="preserve">IV)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È ammissibile una sola richiesta di contributo</w:t>
      </w:r>
      <w:r w:rsidR="005A0B50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per ciascun richiedente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. Qualora risulti inviata più di una domanda,sarà considerata valida l'ultima istanza pervenuta entro i termini che annullerà e sostituiràquella precedentemente inviata.</w:t>
      </w:r>
    </w:p>
    <w:p w:rsidR="004254F3" w:rsidRPr="00E61464" w:rsidRDefault="004254F3" w:rsidP="00E61464">
      <w:pPr>
        <w:pStyle w:val="p1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ARTICOLO 6.</w:t>
      </w:r>
    </w:p>
    <w:p w:rsidR="00AD3B49" w:rsidRPr="00E61464" w:rsidRDefault="003A3A6C" w:rsidP="00E61464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 xml:space="preserve">MODALITA’ E </w:t>
      </w:r>
      <w:r w:rsidR="007250C6"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CRITERI DI VALUTAZIONE</w:t>
      </w:r>
    </w:p>
    <w:p w:rsidR="00D9407D" w:rsidRPr="00E61464" w:rsidRDefault="00DE1876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Fonts w:ascii="Arial" w:hAnsi="Arial" w:cs="Arial"/>
          <w:color w:val="000000"/>
          <w:sz w:val="24"/>
          <w:szCs w:val="24"/>
        </w:rPr>
        <w:t xml:space="preserve">I) </w:t>
      </w:r>
      <w:r w:rsidR="007250C6" w:rsidRPr="00E61464">
        <w:rPr>
          <w:rFonts w:ascii="Arial" w:hAnsi="Arial" w:cs="Arial"/>
          <w:color w:val="000000"/>
          <w:sz w:val="24"/>
          <w:szCs w:val="24"/>
        </w:rPr>
        <w:t xml:space="preserve">La valutazione delle candidature ai fini dell’assegnazione del contributo </w:t>
      </w:r>
      <w:r w:rsidR="003A3A6C" w:rsidRPr="00E61464">
        <w:rPr>
          <w:rFonts w:ascii="Arial" w:hAnsi="Arial" w:cs="Arial"/>
          <w:color w:val="000000"/>
          <w:sz w:val="24"/>
          <w:szCs w:val="24"/>
        </w:rPr>
        <w:t xml:space="preserve">avverrà ad opera della Commissione Tecnica all’uopo nominata con apposita Delibera di Giunta Comunale da adottarsi entro il termine ultimo per la presentazione delle domande; </w:t>
      </w:r>
    </w:p>
    <w:p w:rsidR="00DE1876" w:rsidRPr="00E61464" w:rsidRDefault="00D9407D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Fonts w:ascii="Arial" w:hAnsi="Arial" w:cs="Arial"/>
          <w:color w:val="000000"/>
          <w:sz w:val="24"/>
          <w:szCs w:val="24"/>
        </w:rPr>
        <w:t xml:space="preserve">II) </w:t>
      </w:r>
      <w:r w:rsidR="003A3A6C" w:rsidRPr="00E61464">
        <w:rPr>
          <w:rFonts w:ascii="Arial" w:hAnsi="Arial" w:cs="Arial"/>
          <w:color w:val="000000"/>
          <w:sz w:val="24"/>
          <w:szCs w:val="24"/>
        </w:rPr>
        <w:t>F</w:t>
      </w:r>
      <w:r w:rsidRPr="00E61464">
        <w:rPr>
          <w:rFonts w:ascii="Arial" w:hAnsi="Arial" w:cs="Arial"/>
          <w:color w:val="000000"/>
          <w:sz w:val="24"/>
          <w:szCs w:val="24"/>
        </w:rPr>
        <w:t xml:space="preserve">erma l’ammissibilità della domanda e la sua ricevibilità, </w:t>
      </w:r>
      <w:r w:rsidR="003A3A6C" w:rsidRPr="00E61464">
        <w:rPr>
          <w:rFonts w:ascii="Arial" w:hAnsi="Arial" w:cs="Arial"/>
          <w:color w:val="000000"/>
          <w:sz w:val="24"/>
          <w:szCs w:val="24"/>
        </w:rPr>
        <w:t xml:space="preserve">la valutazione avverrà </w:t>
      </w:r>
      <w:r w:rsidR="007250C6" w:rsidRPr="00E61464">
        <w:rPr>
          <w:rFonts w:ascii="Arial" w:hAnsi="Arial" w:cs="Arial"/>
          <w:color w:val="000000"/>
          <w:sz w:val="24"/>
          <w:szCs w:val="24"/>
        </w:rPr>
        <w:t>sulla base dei criteri</w:t>
      </w:r>
      <w:r w:rsidR="00DE1876" w:rsidRPr="00E61464">
        <w:rPr>
          <w:rFonts w:ascii="Arial" w:hAnsi="Arial" w:cs="Arial"/>
          <w:color w:val="000000"/>
          <w:sz w:val="24"/>
          <w:szCs w:val="24"/>
        </w:rPr>
        <w:t xml:space="preserve">, generali e speciali, </w:t>
      </w:r>
      <w:r w:rsidR="007250C6" w:rsidRPr="00E61464">
        <w:rPr>
          <w:rFonts w:ascii="Arial" w:hAnsi="Arial" w:cs="Arial"/>
          <w:color w:val="000000"/>
          <w:sz w:val="24"/>
          <w:szCs w:val="24"/>
        </w:rPr>
        <w:t xml:space="preserve">di cui </w:t>
      </w:r>
      <w:r w:rsidR="00DE1876" w:rsidRPr="00E61464">
        <w:rPr>
          <w:rFonts w:ascii="Arial" w:hAnsi="Arial" w:cs="Arial"/>
          <w:color w:val="000000"/>
          <w:sz w:val="24"/>
          <w:szCs w:val="24"/>
        </w:rPr>
        <w:t xml:space="preserve">rispettivamente </w:t>
      </w:r>
      <w:r w:rsidR="007250C6" w:rsidRPr="00E61464">
        <w:rPr>
          <w:rFonts w:ascii="Arial" w:hAnsi="Arial" w:cs="Arial"/>
          <w:color w:val="000000"/>
          <w:sz w:val="24"/>
          <w:szCs w:val="24"/>
        </w:rPr>
        <w:t>ai successivi commi II</w:t>
      </w:r>
      <w:r w:rsidR="003A3A6C" w:rsidRPr="00E61464">
        <w:rPr>
          <w:rFonts w:ascii="Arial" w:hAnsi="Arial" w:cs="Arial"/>
          <w:color w:val="000000"/>
          <w:sz w:val="24"/>
          <w:szCs w:val="24"/>
        </w:rPr>
        <w:t>I</w:t>
      </w:r>
      <w:r w:rsidR="007250C6" w:rsidRPr="00E61464">
        <w:rPr>
          <w:rFonts w:ascii="Arial" w:hAnsi="Arial" w:cs="Arial"/>
          <w:color w:val="000000"/>
          <w:sz w:val="24"/>
          <w:szCs w:val="24"/>
        </w:rPr>
        <w:t xml:space="preserve"> e I</w:t>
      </w:r>
      <w:r w:rsidR="003A3A6C" w:rsidRPr="00E61464">
        <w:rPr>
          <w:rFonts w:ascii="Arial" w:hAnsi="Arial" w:cs="Arial"/>
          <w:color w:val="000000"/>
          <w:sz w:val="24"/>
          <w:szCs w:val="24"/>
        </w:rPr>
        <w:t>V</w:t>
      </w:r>
      <w:r w:rsidR="007250C6" w:rsidRPr="00E61464">
        <w:rPr>
          <w:rFonts w:ascii="Arial" w:hAnsi="Arial" w:cs="Arial"/>
          <w:color w:val="000000"/>
          <w:sz w:val="24"/>
          <w:szCs w:val="24"/>
        </w:rPr>
        <w:t xml:space="preserve"> mediante i quali verrà attribuit</w:t>
      </w:r>
      <w:r w:rsidR="00DE1876" w:rsidRPr="00E61464">
        <w:rPr>
          <w:rFonts w:ascii="Arial" w:hAnsi="Arial" w:cs="Arial"/>
          <w:color w:val="000000"/>
          <w:sz w:val="24"/>
          <w:szCs w:val="24"/>
        </w:rPr>
        <w:t>o</w:t>
      </w:r>
      <w:r w:rsidR="007250C6" w:rsidRPr="00E61464">
        <w:rPr>
          <w:rFonts w:ascii="Arial" w:hAnsi="Arial" w:cs="Arial"/>
          <w:color w:val="000000"/>
          <w:sz w:val="24"/>
          <w:szCs w:val="24"/>
        </w:rPr>
        <w:t xml:space="preserve"> a ciascun</w:t>
      </w:r>
      <w:r w:rsidR="00DE1876" w:rsidRPr="00E61464">
        <w:rPr>
          <w:rFonts w:ascii="Arial" w:hAnsi="Arial" w:cs="Arial"/>
          <w:color w:val="000000"/>
          <w:sz w:val="24"/>
          <w:szCs w:val="24"/>
        </w:rPr>
        <w:t>a</w:t>
      </w:r>
      <w:r w:rsidR="007250C6" w:rsidRPr="00E61464">
        <w:rPr>
          <w:rFonts w:ascii="Arial" w:hAnsi="Arial" w:cs="Arial"/>
          <w:color w:val="000000"/>
          <w:sz w:val="24"/>
          <w:szCs w:val="24"/>
        </w:rPr>
        <w:t xml:space="preserve"> domanda un punteggio </w:t>
      </w:r>
      <w:r w:rsidR="00DE1876" w:rsidRPr="00E61464">
        <w:rPr>
          <w:rFonts w:ascii="Arial" w:hAnsi="Arial" w:cs="Arial"/>
          <w:color w:val="000000"/>
          <w:sz w:val="24"/>
          <w:szCs w:val="24"/>
        </w:rPr>
        <w:t xml:space="preserve">massimo di punti 65; </w:t>
      </w:r>
    </w:p>
    <w:p w:rsidR="00DE1876" w:rsidRPr="00E61464" w:rsidRDefault="00DE1876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Fonts w:ascii="Arial" w:hAnsi="Arial" w:cs="Arial"/>
          <w:color w:val="000000"/>
          <w:sz w:val="24"/>
          <w:szCs w:val="24"/>
        </w:rPr>
        <w:t>II</w:t>
      </w:r>
      <w:r w:rsidR="003A3A6C" w:rsidRPr="00E61464">
        <w:rPr>
          <w:rFonts w:ascii="Arial" w:hAnsi="Arial" w:cs="Arial"/>
          <w:color w:val="000000"/>
          <w:sz w:val="24"/>
          <w:szCs w:val="24"/>
        </w:rPr>
        <w:t>I</w:t>
      </w:r>
      <w:r w:rsidRPr="00E61464">
        <w:rPr>
          <w:rFonts w:ascii="Arial" w:hAnsi="Arial" w:cs="Arial"/>
          <w:color w:val="000000"/>
          <w:sz w:val="24"/>
          <w:szCs w:val="24"/>
        </w:rPr>
        <w:t xml:space="preserve">) Criteri generali per punti massimi 35: </w:t>
      </w:r>
    </w:p>
    <w:tbl>
      <w:tblPr>
        <w:tblStyle w:val="Grigliatabella"/>
        <w:tblW w:w="0" w:type="auto"/>
        <w:tblLook w:val="04A0"/>
      </w:tblPr>
      <w:tblGrid>
        <w:gridCol w:w="2407"/>
        <w:gridCol w:w="1416"/>
        <w:gridCol w:w="4819"/>
        <w:gridCol w:w="986"/>
      </w:tblGrid>
      <w:tr w:rsidR="00DE1876" w:rsidRPr="00E61464" w:rsidTr="006A47DC">
        <w:tc>
          <w:tcPr>
            <w:tcW w:w="2407" w:type="dxa"/>
          </w:tcPr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Adeguatezza delle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competenze teoriche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possedute documentate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da formazione con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attestati specifici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Coerenza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delle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competenze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 xml:space="preserve">Competenze non coerenti, non </w:t>
            </w:r>
            <w:r w:rsidRPr="00E61464">
              <w:rPr>
                <w:rStyle w:val="s1"/>
                <w:rFonts w:ascii="Arial" w:hAnsi="Arial" w:cs="Arial"/>
                <w:sz w:val="20"/>
                <w:szCs w:val="20"/>
              </w:rPr>
              <w:t>presenti o non documentate pt. 0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sz w:val="20"/>
                <w:szCs w:val="20"/>
              </w:rPr>
              <w:t xml:space="preserve">Competenze presenti in maniera </w:t>
            </w: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adeguata e sufficientemente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documentate pt.5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E61464">
              <w:rPr>
                <w:rFonts w:ascii="Arial" w:hAnsi="Arial" w:cs="Arial"/>
                <w:sz w:val="20"/>
                <w:szCs w:val="20"/>
              </w:rPr>
              <w:t>ompetenze buone ed opportunamente documentate pt. 10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Pt</w:t>
            </w:r>
            <w:proofErr w:type="spellEnd"/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. 10</w:t>
            </w:r>
          </w:p>
        </w:tc>
      </w:tr>
      <w:tr w:rsidR="00DE1876" w:rsidRPr="00E61464" w:rsidTr="006A47DC">
        <w:tc>
          <w:tcPr>
            <w:tcW w:w="2407" w:type="dxa"/>
          </w:tcPr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Adeguatezza delle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competenze possedute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documentate attraverso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 xml:space="preserve">pregresse esperienze 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 xml:space="preserve">lavorative rispetto al progetto </w:t>
            </w:r>
            <w:r w:rsidRPr="00E61464">
              <w:rPr>
                <w:rStyle w:val="s1"/>
                <w:rFonts w:ascii="Arial" w:hAnsi="Arial" w:cs="Arial"/>
                <w:sz w:val="20"/>
                <w:szCs w:val="20"/>
              </w:rPr>
              <w:t>i</w:t>
            </w: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mprenditoriale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proposto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 xml:space="preserve">Coerenza </w:t>
            </w:r>
            <w:r w:rsidRPr="00E61464">
              <w:rPr>
                <w:rStyle w:val="s1"/>
                <w:rFonts w:ascii="Arial" w:hAnsi="Arial" w:cs="Arial"/>
                <w:sz w:val="20"/>
                <w:szCs w:val="20"/>
              </w:rPr>
              <w:t>delle esperienze</w:t>
            </w:r>
          </w:p>
        </w:tc>
        <w:tc>
          <w:tcPr>
            <w:tcW w:w="4819" w:type="dxa"/>
          </w:tcPr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E61464">
              <w:rPr>
                <w:rStyle w:val="s1"/>
                <w:rFonts w:ascii="Arial" w:hAnsi="Arial" w:cs="Arial"/>
                <w:sz w:val="20"/>
                <w:szCs w:val="20"/>
              </w:rPr>
              <w:t>sperienze professionali coerenti non presenti o non documentate 0 pt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 xml:space="preserve">Esperienze professionali coerenti e sufficientemente documentate pt. 5 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Esperienze buone ed opportunamente documentate pt. 10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Pt</w:t>
            </w:r>
            <w:proofErr w:type="spellEnd"/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. 10</w:t>
            </w:r>
          </w:p>
        </w:tc>
      </w:tr>
      <w:tr w:rsidR="00DE1876" w:rsidRPr="00E61464" w:rsidTr="006A47DC">
        <w:tc>
          <w:tcPr>
            <w:tcW w:w="2407" w:type="dxa"/>
          </w:tcPr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La proposta rientra O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meno tra quelle cui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l'avviso attribuisce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premialità aggiuntiva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perché costituisce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servizio o attività di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utilità non presente nel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 xml:space="preserve">Comune di </w:t>
            </w:r>
            <w:r w:rsidR="004845C1"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Seminara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Coerenza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della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proposta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rispetto al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contesto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locale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Non rientra pt. 0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Rientra parzialmente pt. 5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Rientra integralmente pt. 10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Rientra ed abbraccia due settori tra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quelli premianti pt. 15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Pt</w:t>
            </w:r>
            <w:proofErr w:type="spellEnd"/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. 15</w:t>
            </w:r>
          </w:p>
        </w:tc>
      </w:tr>
    </w:tbl>
    <w:p w:rsidR="00DE1876" w:rsidRPr="00E61464" w:rsidRDefault="00DE1876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E1876" w:rsidRPr="00E61464" w:rsidRDefault="00DE1876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Fonts w:ascii="Arial" w:hAnsi="Arial" w:cs="Arial"/>
          <w:color w:val="000000"/>
          <w:sz w:val="24"/>
          <w:szCs w:val="24"/>
        </w:rPr>
        <w:lastRenderedPageBreak/>
        <w:t>I</w:t>
      </w:r>
      <w:r w:rsidR="003A3A6C" w:rsidRPr="00E61464">
        <w:rPr>
          <w:rFonts w:ascii="Arial" w:hAnsi="Arial" w:cs="Arial"/>
          <w:color w:val="000000"/>
          <w:sz w:val="24"/>
          <w:szCs w:val="24"/>
        </w:rPr>
        <w:t>V</w:t>
      </w:r>
      <w:r w:rsidRPr="00E61464">
        <w:rPr>
          <w:rFonts w:ascii="Arial" w:hAnsi="Arial" w:cs="Arial"/>
          <w:color w:val="000000"/>
          <w:sz w:val="24"/>
          <w:szCs w:val="24"/>
        </w:rPr>
        <w:t xml:space="preserve">) Criteri speciali per punti massimi 30: </w:t>
      </w:r>
    </w:p>
    <w:p w:rsidR="00C16DBD" w:rsidRPr="00E61464" w:rsidRDefault="00DE1876" w:rsidP="00E61464">
      <w:pPr>
        <w:pStyle w:val="p1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ai giovani di età fino a 40 anni non compiuti alla data di emissione del presente avviso</w:t>
      </w:r>
      <w:r w:rsidR="00C8629C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C16DBD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ovvero coloro che abbiano compiuto alla medesima data anni 60 e siano attualmente inoccupati (pt. 5); </w:t>
      </w:r>
    </w:p>
    <w:p w:rsidR="00DE1876" w:rsidRPr="00E61464" w:rsidRDefault="00DE1876" w:rsidP="00E61464">
      <w:pPr>
        <w:pStyle w:val="p1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Fonts w:ascii="Arial" w:hAnsi="Arial" w:cs="Arial"/>
          <w:color w:val="000000"/>
          <w:sz w:val="24"/>
          <w:szCs w:val="24"/>
        </w:rPr>
        <w:t>ai soggetti proponenti che favoriscano il lavoro femminile e/o imprese a maggioranza femminile (pt. 5);</w:t>
      </w:r>
    </w:p>
    <w:p w:rsidR="00DE1876" w:rsidRPr="00E61464" w:rsidRDefault="00DE1876" w:rsidP="00E61464">
      <w:pPr>
        <w:pStyle w:val="p1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ai progetti che offrano beni o servizi oggettivamente ed attualmentemancanti sul territorio comunale comunque ricadenti con esattezza nell'ambito del presenteelenco: rosticceria, pasticceria, pizzeria, vendita indumenti, artigianato artistico</w:t>
      </w:r>
      <w:r w:rsidR="00C16DBD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locale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, lavanderia,ferramenta, produzione, commercio al dettaglio di fiori, piante, semi e/o fertilizzanti, commercio al dettaglio </w:t>
      </w:r>
      <w:r w:rsidRPr="00E61464">
        <w:rPr>
          <w:rStyle w:val="s1"/>
          <w:rFonts w:ascii="Arial" w:hAnsi="Arial" w:cs="Arial"/>
          <w:i/>
          <w:iCs/>
          <w:color w:val="000000"/>
          <w:sz w:val="24"/>
          <w:szCs w:val="24"/>
        </w:rPr>
        <w:t>KM zero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dei proventi dell’attività agricola, articoli</w:t>
      </w:r>
      <w:r w:rsidR="0043309F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per bambini e neonati, servizi anche educativi ed integrativi all’infanzia, fotografia, autolavaggio, commercio di apparecchiature informatiche, lavorazione e commercializzazione di</w:t>
      </w:r>
      <w:r w:rsidR="0043309F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prodotti agricoli con allocazione di un punto vendita fisico dei prodotti in questione</w:t>
      </w:r>
      <w:r w:rsidR="00C8629C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nell'ambito del territorio comunale (sono esclusi i distributori automatici) (pt. 5); </w:t>
      </w:r>
    </w:p>
    <w:p w:rsidR="00DE1876" w:rsidRPr="00E61464" w:rsidRDefault="00DE1876" w:rsidP="00E61464">
      <w:pPr>
        <w:pStyle w:val="p1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ai progetti che si impegnino ad assumere alle proprie dipendenze, con contratti di lavoro a tempo determinato e/o indeterminato, esclusa ogni forma di tirocinio ancorché retribuito, almeno numero 2 soggetti residenti nel Comune di </w:t>
      </w:r>
      <w:proofErr w:type="spellStart"/>
      <w:r w:rsidRPr="00E61464">
        <w:rPr>
          <w:rStyle w:val="s1"/>
          <w:rFonts w:ascii="Arial" w:hAnsi="Arial" w:cs="Arial"/>
          <w:color w:val="000000"/>
          <w:sz w:val="24"/>
          <w:szCs w:val="24"/>
        </w:rPr>
        <w:t>Seminara</w:t>
      </w:r>
      <w:proofErr w:type="spellEnd"/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(pt. 10); </w:t>
      </w:r>
    </w:p>
    <w:p w:rsidR="003A3A6C" w:rsidRPr="00E61464" w:rsidRDefault="003A3A6C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V) è riconosciuta la facoltà alla Commissione Tecnica, nelle more del procedimento di valutazione, richiedere ai proponenti ogni chiarimento e/o integrazione documentale nece</w:t>
      </w:r>
      <w:r w:rsidR="00685EC3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ssaria mediante assegnazione di un termine massimo di giorni 3 per la risposta; in caso di omessa risposta, la proposta verrà ritenuta inammissibile solo laddove avente ad oggetto l’esistenza dei presupposti e/o documentazione da prodursi a pena di inammissibilità; </w:t>
      </w:r>
    </w:p>
    <w:p w:rsidR="00AD3B49" w:rsidRPr="00E61464" w:rsidRDefault="00D9407D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Fonts w:ascii="Arial" w:hAnsi="Arial" w:cs="Arial"/>
          <w:color w:val="000000"/>
          <w:sz w:val="24"/>
          <w:szCs w:val="24"/>
        </w:rPr>
        <w:t>V</w:t>
      </w:r>
      <w:r w:rsidR="00685EC3" w:rsidRPr="00E61464">
        <w:rPr>
          <w:rFonts w:ascii="Arial" w:hAnsi="Arial" w:cs="Arial"/>
          <w:color w:val="000000"/>
          <w:sz w:val="24"/>
          <w:szCs w:val="24"/>
        </w:rPr>
        <w:t>I</w:t>
      </w:r>
      <w:r w:rsidRPr="00E61464">
        <w:rPr>
          <w:rFonts w:ascii="Arial" w:hAnsi="Arial" w:cs="Arial"/>
          <w:color w:val="000000"/>
          <w:sz w:val="24"/>
          <w:szCs w:val="24"/>
        </w:rPr>
        <w:t xml:space="preserve">) </w:t>
      </w:r>
      <w:r w:rsidR="003A3A6C" w:rsidRPr="00E61464">
        <w:rPr>
          <w:rFonts w:ascii="Arial" w:hAnsi="Arial" w:cs="Arial"/>
          <w:color w:val="000000"/>
          <w:sz w:val="24"/>
          <w:szCs w:val="24"/>
        </w:rPr>
        <w:t>a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l termine della procedura valutativa, </w:t>
      </w:r>
      <w:r w:rsidR="003A3A6C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da concludersi entro e non oltre il giorno 30 giugno 2022,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il Responsabile del Procedimento procede</w:t>
      </w:r>
      <w:r w:rsidR="003A3A6C" w:rsidRPr="00E61464">
        <w:rPr>
          <w:rStyle w:val="s1"/>
          <w:rFonts w:ascii="Arial" w:hAnsi="Arial" w:cs="Arial"/>
          <w:color w:val="000000"/>
          <w:sz w:val="24"/>
          <w:szCs w:val="24"/>
        </w:rPr>
        <w:t>rà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a stilare l'elenco</w:t>
      </w:r>
      <w:r w:rsidR="00C8629C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delle istanze ammissibili a contributo, ammissibili e non finanziabili per carenza di risorse e</w:t>
      </w:r>
      <w:r w:rsidR="00C8629C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irricevibili/inammissibili.</w:t>
      </w:r>
      <w:r w:rsidR="00C8629C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3A3A6C" w:rsidRPr="00E61464">
        <w:rPr>
          <w:rFonts w:ascii="Arial" w:hAnsi="Arial" w:cs="Arial"/>
          <w:color w:val="000000"/>
          <w:sz w:val="24"/>
          <w:szCs w:val="24"/>
        </w:rPr>
        <w:t xml:space="preserve">Si precisa che a parità di punteggio l’assegnazione delle risorse avverrà in base all’ordine di presentazione della domanda come specificato nel precedente articolo 1, comma IV dell’Avviso. </w:t>
      </w:r>
    </w:p>
    <w:p w:rsidR="00AD3B49" w:rsidRPr="00E61464" w:rsidRDefault="00A9335D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VII) la graduatoria finale sarà pubblicata sull’Albo pretorio comunale in forma digitale e affissa in forma cartacea. </w:t>
      </w:r>
    </w:p>
    <w:p w:rsidR="00AD3B49" w:rsidRPr="00E61464" w:rsidRDefault="00AD3B49" w:rsidP="00616847">
      <w:pPr>
        <w:pStyle w:val="p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ARTICOLO </w:t>
      </w:r>
      <w:r w:rsidR="00A9335D"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6</w:t>
      </w: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AD3B49" w:rsidRPr="00E61464" w:rsidRDefault="00AD3B49" w:rsidP="00616847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MODALITÀ DI EROGAZIONE DEL CONTRIBUTO</w:t>
      </w:r>
    </w:p>
    <w:p w:rsidR="00AD3B49" w:rsidRPr="00E61464" w:rsidRDefault="00A9335D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Fonts w:ascii="Arial" w:hAnsi="Arial" w:cs="Arial"/>
          <w:color w:val="000000"/>
          <w:sz w:val="24"/>
          <w:szCs w:val="24"/>
        </w:rPr>
        <w:t>I) Il finanziamento concesso con il presente Avviso</w:t>
      </w:r>
      <w:r w:rsidR="0035137D" w:rsidRPr="00E61464">
        <w:rPr>
          <w:rFonts w:ascii="Arial" w:hAnsi="Arial" w:cs="Arial"/>
          <w:color w:val="000000"/>
          <w:sz w:val="24"/>
          <w:szCs w:val="24"/>
        </w:rPr>
        <w:t>, ferma la disponibilità delle risorse,</w:t>
      </w:r>
      <w:r w:rsidRPr="00E61464">
        <w:rPr>
          <w:rFonts w:ascii="Arial" w:hAnsi="Arial" w:cs="Arial"/>
          <w:color w:val="000000"/>
          <w:sz w:val="24"/>
          <w:szCs w:val="24"/>
        </w:rPr>
        <w:t xml:space="preserve"> sarà erogato secondo le seguenti modalità: </w:t>
      </w:r>
    </w:p>
    <w:p w:rsidR="00E07681" w:rsidRPr="00E61464" w:rsidRDefault="00E07681" w:rsidP="00E61464">
      <w:pPr>
        <w:pStyle w:val="p1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una quota pari al 20% del contributo concesso entro giorni 30 dalla pubblicazione della graduatoria di cui al precedente articolo 5; </w:t>
      </w:r>
    </w:p>
    <w:p w:rsidR="00AD3B49" w:rsidRPr="00E61464" w:rsidRDefault="00E07681" w:rsidP="00E61464">
      <w:pPr>
        <w:pStyle w:val="p1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una quota pari al 60% del contributo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a decorrere dalla data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di fine lavori e prima dell’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inaugurazionedella sede (da documentarsi previa notifica ed Ispezione di operatore incaricato dal comunedi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Seminara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)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da effettuarsi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entro e non oltre</w:t>
      </w:r>
      <w:r w:rsidR="00CF014D" w:rsidRPr="00E61464">
        <w:rPr>
          <w:rStyle w:val="s1"/>
          <w:rFonts w:ascii="Arial" w:hAnsi="Arial" w:cs="Arial"/>
          <w:color w:val="000000"/>
          <w:sz w:val="24"/>
          <w:szCs w:val="24"/>
        </w:rPr>
        <w:t>2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mesi dal ricevimento della prima quota di accont</w:t>
      </w:r>
      <w:r w:rsidR="00CF014D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o; </w:t>
      </w:r>
    </w:p>
    <w:p w:rsidR="00CF014D" w:rsidRPr="00E61464" w:rsidRDefault="00CF014D" w:rsidP="00E61464">
      <w:pPr>
        <w:pStyle w:val="p1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una quota pari al 20%</w:t>
      </w:r>
      <w:r w:rsidR="00C8629C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del contributo concesso a titolo di saldo da richiedere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entro il 30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dicembre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2022,previa presentazione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del modulo di rendiconto di cui all’Allegato C del presente Avviso, debitamente compilato, sottoscritto e munito dei relativi allegati comprovanti le spese sostenute. </w:t>
      </w:r>
    </w:p>
    <w:p w:rsidR="00AD3B49" w:rsidRPr="00E61464" w:rsidRDefault="0035137D" w:rsidP="00E61464">
      <w:pPr>
        <w:pStyle w:val="p1"/>
        <w:spacing w:before="0" w:beforeAutospacing="0" w:after="0" w:afterAutospacing="0" w:line="360" w:lineRule="auto"/>
        <w:ind w:left="360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III)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Le quote di finanziamento saranno versate dal Comune di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Seminara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mediante accreditosull'IBAN del conto corrente bancario o postale del beneficiario dichiarato in domanda</w:t>
      </w:r>
      <w:r w:rsidR="003A197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secondo il format di cui all’Allegato </w:t>
      </w:r>
      <w:r w:rsidR="00173F37" w:rsidRPr="00E61464">
        <w:rPr>
          <w:rStyle w:val="s1"/>
          <w:rFonts w:ascii="Arial" w:hAnsi="Arial" w:cs="Arial"/>
          <w:color w:val="000000"/>
          <w:sz w:val="24"/>
          <w:szCs w:val="24"/>
        </w:rPr>
        <w:t>A</w:t>
      </w:r>
      <w:r w:rsidR="003A197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dell’Avviso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.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Laddove per causa non imputabile all’Ente le risorse di cui al presente Avviso non dovessero essere disponibili, perché non ancora erogate  dal Fondo indicato </w:t>
      </w:r>
      <w:r w:rsidR="006F5C75" w:rsidRPr="00E61464">
        <w:rPr>
          <w:rStyle w:val="s1"/>
          <w:rFonts w:ascii="Arial" w:hAnsi="Arial" w:cs="Arial"/>
          <w:color w:val="000000"/>
          <w:sz w:val="24"/>
          <w:szCs w:val="24"/>
        </w:rPr>
        <w:t>dell’art. 1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, i termini di cui al precedente comma I inizieranno a decorrere dall’effettiva disponibilità delle risorse. </w:t>
      </w:r>
    </w:p>
    <w:p w:rsidR="00EE3B33" w:rsidRPr="00E61464" w:rsidRDefault="00EE3B33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D3B49" w:rsidRPr="00E61464" w:rsidRDefault="00AD3B49" w:rsidP="00141229">
      <w:pPr>
        <w:pStyle w:val="p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 xml:space="preserve">ARTICOLO </w:t>
      </w:r>
      <w:r w:rsidR="00FF5949"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7</w:t>
      </w: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AD3B49" w:rsidRPr="00E61464" w:rsidRDefault="00AD3B49" w:rsidP="00141229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OBBLIGHI A CARICO DEL BENEFICIARIO</w:t>
      </w:r>
    </w:p>
    <w:p w:rsidR="00AD3B49" w:rsidRPr="00E61464" w:rsidRDefault="003C1DD6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Fonts w:ascii="Arial" w:hAnsi="Arial" w:cs="Arial"/>
          <w:b/>
          <w:bCs/>
          <w:color w:val="000000"/>
          <w:sz w:val="24"/>
          <w:szCs w:val="24"/>
        </w:rPr>
        <w:t xml:space="preserve">I)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Il Beneficiario del finanziamento è tenuto a: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a) archiviare e conservare tutta la documentazione nel rispetto dell'art. 140 del Reg.1303/2013, che consente la conservazione dei documenti oltre che in originale anche in copieautentiche o su supporti per i daticomunemente accettati, comprese le versioni elettroniche didocumenti originali o documenti esistenti esclusivamente in formato elettronico;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b) fornire al Comune, in qualsiasi momento, i dati e le informazioni per il monitoraggiofinanziario, fisico e procedurale dell'intervento di cui al presente avviso;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c) presentare la documentazione completa, nei tempi e modi stabiliti;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d) rendere disponibile la documentazione a richiesta dei soggetti che esplicano l'attività dicontrollo di cui al successivo Articolo </w:t>
      </w:r>
      <w:r w:rsidR="006F5C75" w:rsidRPr="00E61464">
        <w:rPr>
          <w:rStyle w:val="s1"/>
          <w:rFonts w:ascii="Arial" w:hAnsi="Arial" w:cs="Arial"/>
          <w:color w:val="000000"/>
          <w:sz w:val="24"/>
          <w:szCs w:val="24"/>
        </w:rPr>
        <w:t>9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;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lastRenderedPageBreak/>
        <w:t>e) comunicare tempestivamente l'intenzione di rinunciare al contributo;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f) rispettare la normativa in tema di pubblicità e informazione;</w:t>
      </w:r>
    </w:p>
    <w:p w:rsidR="0057709D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g) rendicontare dopo ciascuna fase di erogazione anche parziale del contributo e comunquedefinitivamente a saldo entro e non oltre il 30/</w:t>
      </w:r>
      <w:r w:rsidR="00423A5D" w:rsidRPr="00E61464">
        <w:rPr>
          <w:rStyle w:val="s1"/>
          <w:rFonts w:ascii="Arial" w:hAnsi="Arial" w:cs="Arial"/>
          <w:color w:val="000000"/>
          <w:sz w:val="24"/>
          <w:szCs w:val="24"/>
        </w:rPr>
        <w:t>12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/2022 le spese sostenute per l'avviodell'attività imprenditoriale coerentemente rispetto al progetto presentato, utilizzando lamodulistica appositamente predisposta dall'Ente Comunale (allegato</w:t>
      </w:r>
      <w:r w:rsidR="00423A5D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C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) ed allegandovi copiadi tutte le fatture </w:t>
      </w:r>
      <w:r w:rsidR="00423A5D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e/o comunque documentazione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relative alle spese ammissibili sostenute con i relativi bonifici attestanti ilpagamento (i bollettini sono ammessi solo per il pagamento delle utenze)</w:t>
      </w:r>
      <w:r w:rsidR="0057709D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; </w:t>
      </w:r>
    </w:p>
    <w:p w:rsidR="003C1DD6" w:rsidRPr="00E61464" w:rsidRDefault="0057709D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h) </w:t>
      </w:r>
      <w:r w:rsidRPr="00E61464">
        <w:rPr>
          <w:rFonts w:ascii="Arial" w:hAnsi="Arial" w:cs="Arial"/>
          <w:color w:val="000000"/>
          <w:sz w:val="24"/>
          <w:szCs w:val="24"/>
        </w:rPr>
        <w:t>svolgere una specifica azione di informazione, sensibilizzazione e pubblicità del progetto finanziato dal presente Avviso</w:t>
      </w:r>
      <w:r w:rsidR="00141229">
        <w:rPr>
          <w:rFonts w:ascii="Arial" w:hAnsi="Arial" w:cs="Arial"/>
          <w:color w:val="000000"/>
          <w:sz w:val="24"/>
          <w:szCs w:val="24"/>
        </w:rPr>
        <w:t>;</w:t>
      </w:r>
      <w:r w:rsidRPr="00E6146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C1DD6" w:rsidRPr="00E61464" w:rsidRDefault="003C1DD6" w:rsidP="00141229">
      <w:pPr>
        <w:pStyle w:val="p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Fonts w:ascii="Arial" w:hAnsi="Arial" w:cs="Arial"/>
          <w:b/>
          <w:bCs/>
          <w:color w:val="000000"/>
          <w:sz w:val="24"/>
          <w:szCs w:val="24"/>
        </w:rPr>
        <w:t>ART. 8</w:t>
      </w:r>
    </w:p>
    <w:p w:rsidR="003C1DD6" w:rsidRDefault="003C1DD6" w:rsidP="00141229">
      <w:pPr>
        <w:pStyle w:val="p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Fonts w:ascii="Arial" w:hAnsi="Arial" w:cs="Arial"/>
          <w:b/>
          <w:bCs/>
          <w:color w:val="000000"/>
          <w:sz w:val="24"/>
          <w:szCs w:val="24"/>
        </w:rPr>
        <w:t>MODIFICHE/VARIAZIONI DEL PROGETTO</w:t>
      </w:r>
    </w:p>
    <w:p w:rsidR="00141229" w:rsidRPr="00E61464" w:rsidRDefault="00141229" w:rsidP="00141229">
      <w:pPr>
        <w:pStyle w:val="p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C1DD6" w:rsidRPr="00E61464" w:rsidRDefault="003C1DD6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Fonts w:ascii="Arial" w:hAnsi="Arial" w:cs="Arial"/>
          <w:color w:val="000000"/>
          <w:sz w:val="24"/>
          <w:szCs w:val="24"/>
        </w:rPr>
        <w:t xml:space="preserve">I) I progetti autorizzati a seguito del presente Avviso non possono essere oggetto di modifica, salvo che per aspetti di dettaglio e/o esigenze di adeguamento prezzi; </w:t>
      </w:r>
    </w:p>
    <w:p w:rsidR="003C1DD6" w:rsidRPr="00E61464" w:rsidRDefault="003C1DD6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Fonts w:ascii="Arial" w:hAnsi="Arial" w:cs="Arial"/>
          <w:color w:val="000000"/>
          <w:sz w:val="24"/>
          <w:szCs w:val="24"/>
        </w:rPr>
        <w:t xml:space="preserve">II)  In ogni caso le modifiche ai progetti devono essere autorizzate dall’Ente </w:t>
      </w:r>
    </w:p>
    <w:p w:rsidR="00810BEB" w:rsidRPr="00E61464" w:rsidRDefault="003C1DD6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Fonts w:ascii="Arial" w:hAnsi="Arial" w:cs="Arial"/>
          <w:color w:val="000000"/>
          <w:sz w:val="24"/>
          <w:szCs w:val="24"/>
        </w:rPr>
        <w:t xml:space="preserve">III) è consentito ai beneficiari, per una sola volta e in presenza di giustificate ragioni oggettivi, chiedere una proroga del termine di inizio e fine lavori per un periodo massimo di giorni 30; </w:t>
      </w:r>
    </w:p>
    <w:p w:rsidR="003C1DD6" w:rsidRPr="00E61464" w:rsidRDefault="003C1DD6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D3B49" w:rsidRPr="00E61464" w:rsidRDefault="00AD3B49" w:rsidP="00141229">
      <w:pPr>
        <w:pStyle w:val="p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 xml:space="preserve">ARTICOLO </w:t>
      </w:r>
      <w:r w:rsidR="003C1DD6"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9</w:t>
      </w:r>
    </w:p>
    <w:p w:rsidR="00AD3B49" w:rsidRPr="00E61464" w:rsidRDefault="00AD3B49" w:rsidP="00141229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CONTROLLI E MONITORAGGIO</w:t>
      </w:r>
    </w:p>
    <w:p w:rsidR="00AD3B49" w:rsidRPr="00E61464" w:rsidRDefault="00E5505C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I)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Le dichiarazioni rese dagli istanti nell'ambito del presente intervento saranno oggetto di verifica daparte degli organi di controllo dell'Amministrazione competente. Operatori incaricati dal Comunedi </w:t>
      </w:r>
      <w:r w:rsidR="003C1DD6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Seminara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(es. i vigili urbani, funzionari appositamente incaricati) potranno verificare inqualsiasi momento l'effettivo funzionamento dell'attività finanziata e la conformità della stessarispetto al progetto ammesso a finanziamento ed i funzionari dell'area economico-amministrativa potranno, in qualsiasi momento, richiedere la documentazione inerente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all’attuazione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del progetto.</w:t>
      </w:r>
    </w:p>
    <w:p w:rsidR="00AD3B49" w:rsidRPr="00E61464" w:rsidRDefault="00AD3B49" w:rsidP="00141229">
      <w:pPr>
        <w:pStyle w:val="p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 xml:space="preserve">ARTICOLO </w:t>
      </w:r>
      <w:r w:rsidR="003C1DD6"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10</w:t>
      </w: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AD3B49" w:rsidRPr="00E61464" w:rsidRDefault="00AD3B49" w:rsidP="00141229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REVOCHE.</w:t>
      </w:r>
    </w:p>
    <w:p w:rsidR="00810BEB" w:rsidRPr="00E61464" w:rsidRDefault="00E5505C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Fonts w:ascii="Arial" w:hAnsi="Arial" w:cs="Arial"/>
          <w:color w:val="000000"/>
          <w:sz w:val="24"/>
          <w:szCs w:val="24"/>
        </w:rPr>
        <w:t xml:space="preserve">I) </w:t>
      </w:r>
      <w:r w:rsidR="003C1DD6" w:rsidRPr="00E61464">
        <w:rPr>
          <w:rFonts w:ascii="Arial" w:hAnsi="Arial" w:cs="Arial"/>
          <w:color w:val="000000"/>
          <w:sz w:val="24"/>
          <w:szCs w:val="24"/>
        </w:rPr>
        <w:t>Il contributo concesso verrà revocato, con effetto immediato e possibilità dell’Amministrazione di procedere con il recupero anche coattivo nei seguenti casi:</w:t>
      </w:r>
    </w:p>
    <w:p w:rsidR="00AD3B49" w:rsidRPr="00E61464" w:rsidRDefault="003C1DD6" w:rsidP="00E61464">
      <w:pPr>
        <w:pStyle w:val="p1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lastRenderedPageBreak/>
        <w:t xml:space="preserve">laddove </w:t>
      </w:r>
      <w:r w:rsidR="006F5C75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il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beneficiario non produca la documentazione richiesta entro i terminiassegnati, o si rifiuti di sottoporre le attività avviate alle predisposte verifiche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; </w:t>
      </w:r>
    </w:p>
    <w:p w:rsidR="00E5505C" w:rsidRPr="00E61464" w:rsidRDefault="003C1DD6" w:rsidP="00E61464">
      <w:pPr>
        <w:pStyle w:val="p1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Fonts w:ascii="Arial" w:hAnsi="Arial" w:cs="Arial"/>
          <w:color w:val="000000"/>
          <w:sz w:val="24"/>
          <w:szCs w:val="24"/>
        </w:rPr>
        <w:t xml:space="preserve">laddove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a seguito dei controlli, si verifichi che il contributo è stato erogato albeneficiario in assenza dei requisiti necessari o in presenza di false dichiarazioni</w:t>
      </w:r>
      <w:r w:rsidR="00E5505C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; </w:t>
      </w:r>
    </w:p>
    <w:p w:rsidR="00810BEB" w:rsidRPr="00E61464" w:rsidRDefault="00E5505C" w:rsidP="00E61464">
      <w:pPr>
        <w:pStyle w:val="p1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laddove il beneficiario non rispetti, in assenza di provvedimento di proroga, i termini di inizio e fine lavori; </w:t>
      </w:r>
    </w:p>
    <w:p w:rsidR="00173F37" w:rsidRPr="00E61464" w:rsidRDefault="00173F37" w:rsidP="00E61464">
      <w:pPr>
        <w:pStyle w:val="p1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laddove il beneficiario non utilizzi parzialmente e/o integralmente il contributo assegnato. </w:t>
      </w:r>
    </w:p>
    <w:p w:rsidR="00AD3B49" w:rsidRPr="00E61464" w:rsidRDefault="00AD3B49" w:rsidP="00141229">
      <w:pPr>
        <w:pStyle w:val="p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 xml:space="preserve">ARTICOLO </w:t>
      </w:r>
      <w:r w:rsidR="00E5505C"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11</w:t>
      </w:r>
    </w:p>
    <w:p w:rsidR="00AD3B49" w:rsidRPr="00E61464" w:rsidRDefault="00AD3B49" w:rsidP="00141229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INFORMAZIONI PER LE PROCEDURE DI ACCESSO</w:t>
      </w:r>
    </w:p>
    <w:p w:rsidR="00810BEB" w:rsidRPr="00E61464" w:rsidRDefault="00810BEB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D3B49" w:rsidRPr="00E61464" w:rsidRDefault="00E5505C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I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. In osservanza delle disposizioni di cui alla Legge n.241/90 e successive modificazioni edintegrazioni, si comunica quanto segue: il procedimento sarà avviato il primo giorno</w:t>
      </w:r>
      <w:r w:rsidR="00141229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lavorativo successivo alla data di scadenza per la presentazione delle domande. Nessuna</w:t>
      </w:r>
      <w:r w:rsidR="00141229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comunicazione ulteriore verrà data in ordine alla fase di avvio del procedimento; gli atti delpresente procedimento potranno essere visionati presso il Comune di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Seminara; </w:t>
      </w:r>
    </w:p>
    <w:p w:rsidR="00C044C5" w:rsidRPr="00E61464" w:rsidRDefault="00C044C5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III. Le informazioni sul procedimento potranno essererichieste al seguente indirizzo di posta elettronica: </w:t>
      </w:r>
      <w:hyperlink r:id="rId9" w:history="1">
        <w:r w:rsidR="00F871D1" w:rsidRPr="00E61464">
          <w:rPr>
            <w:rStyle w:val="Collegamentoipertestuale"/>
            <w:rFonts w:ascii="Arial" w:hAnsi="Arial" w:cs="Arial"/>
            <w:sz w:val="24"/>
            <w:szCs w:val="24"/>
          </w:rPr>
          <w:t>protocollo@comune.seminara.rc.it</w:t>
        </w:r>
      </w:hyperlink>
      <w:r w:rsidRPr="00E61464">
        <w:rPr>
          <w:rFonts w:ascii="Arial" w:hAnsi="Arial" w:cs="Arial"/>
          <w:color w:val="000000"/>
          <w:sz w:val="24"/>
          <w:szCs w:val="24"/>
        </w:rPr>
        <w:t>;</w:t>
      </w:r>
    </w:p>
    <w:p w:rsidR="00AD3B49" w:rsidRPr="00E61464" w:rsidRDefault="00C044C5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IV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. Le determinazioni adottate a conclusione del presente procedimento potranno essereoggetto di impugnazione mediante ricorso in opposizione o ricorso al TAR, rispettivamente,entro 30 giorni o entro 60 giorni dalla notifica delle stesse o comunque dalla conoscenza delloro contenuto.</w:t>
      </w:r>
    </w:p>
    <w:p w:rsidR="00AD3B49" w:rsidRPr="00E61464" w:rsidRDefault="00AD3B49" w:rsidP="00141229">
      <w:pPr>
        <w:pStyle w:val="p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ARTICOLO 1</w:t>
      </w:r>
      <w:r w:rsidR="00E5505C"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2</w:t>
      </w: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AD3B49" w:rsidRPr="00E61464" w:rsidRDefault="00AD3B49" w:rsidP="00141229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TUTELA DELLA PRIVACY</w:t>
      </w:r>
    </w:p>
    <w:p w:rsidR="00810BEB" w:rsidRPr="00E61464" w:rsidRDefault="00810BEB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5505C" w:rsidRPr="00E61464" w:rsidRDefault="00E5505C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Fonts w:ascii="Arial" w:hAnsi="Arial" w:cs="Arial"/>
          <w:color w:val="000000"/>
          <w:sz w:val="24"/>
          <w:szCs w:val="24"/>
        </w:rPr>
        <w:t xml:space="preserve">I. I dati raccolti con le candidature saranno trattati nel rispetto del decreto legislativo 30 giugno 2003, n. 196 e </w:t>
      </w:r>
      <w:proofErr w:type="spellStart"/>
      <w:r w:rsidRPr="00E61464">
        <w:rPr>
          <w:rFonts w:ascii="Arial" w:hAnsi="Arial" w:cs="Arial"/>
          <w:color w:val="000000"/>
          <w:sz w:val="24"/>
          <w:szCs w:val="24"/>
        </w:rPr>
        <w:t>ss.mm.ii.</w:t>
      </w:r>
      <w:proofErr w:type="spellEnd"/>
      <w:r w:rsidRPr="00E61464">
        <w:rPr>
          <w:rFonts w:ascii="Arial" w:hAnsi="Arial" w:cs="Arial"/>
          <w:color w:val="000000"/>
          <w:sz w:val="24"/>
          <w:szCs w:val="24"/>
        </w:rPr>
        <w:t xml:space="preserve"> </w:t>
      </w:r>
      <w:r w:rsidR="006F5C75" w:rsidRPr="00E61464">
        <w:rPr>
          <w:rFonts w:ascii="Arial" w:hAnsi="Arial" w:cs="Arial"/>
          <w:color w:val="000000"/>
          <w:sz w:val="24"/>
          <w:szCs w:val="24"/>
        </w:rPr>
        <w:t>nonché</w:t>
      </w:r>
      <w:r w:rsidRPr="00E61464">
        <w:rPr>
          <w:rFonts w:ascii="Arial" w:hAnsi="Arial" w:cs="Arial"/>
          <w:color w:val="000000"/>
          <w:sz w:val="24"/>
          <w:szCs w:val="24"/>
        </w:rPr>
        <w:t xml:space="preserve"> secondo quanto previsto dal regolamento UE n. 679 del 2016, esclusivamente per le finalità contenute nel presente avviso. </w:t>
      </w:r>
    </w:p>
    <w:p w:rsidR="00E5505C" w:rsidRPr="00E61464" w:rsidRDefault="00E5505C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Fonts w:ascii="Arial" w:hAnsi="Arial" w:cs="Arial"/>
          <w:color w:val="000000"/>
          <w:sz w:val="24"/>
          <w:szCs w:val="24"/>
        </w:rPr>
        <w:t xml:space="preserve">II. Il Titolare del trattamento dei dati è il Comune di Seminara. Il Responsabile del trattamento è il Sindaco e Legale rappresentante pro tempore Dott. Giovanni Piccolo. </w:t>
      </w:r>
    </w:p>
    <w:p w:rsidR="000F608B" w:rsidRDefault="000F608B" w:rsidP="00141229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b/>
          <w:bCs/>
          <w:color w:val="000000"/>
          <w:sz w:val="24"/>
          <w:szCs w:val="24"/>
        </w:rPr>
      </w:pPr>
    </w:p>
    <w:p w:rsidR="00AD3B49" w:rsidRPr="00E61464" w:rsidRDefault="00AD3B49" w:rsidP="00141229">
      <w:pPr>
        <w:pStyle w:val="p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ARTICOLO 1</w:t>
      </w:r>
      <w:r w:rsidR="00C044C5"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3</w:t>
      </w: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AD3B49" w:rsidRPr="00E61464" w:rsidRDefault="00AD3B49" w:rsidP="00141229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DISPOSIZIONI FINALI</w:t>
      </w:r>
    </w:p>
    <w:p w:rsidR="00810BEB" w:rsidRPr="00E61464" w:rsidRDefault="00810BEB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lastRenderedPageBreak/>
        <w:t xml:space="preserve">Il presente avviso non costituisce obbligazione per il Comune di </w:t>
      </w:r>
      <w:r w:rsidR="00C044C5" w:rsidRPr="00E61464">
        <w:rPr>
          <w:rStyle w:val="s1"/>
          <w:rFonts w:ascii="Arial" w:hAnsi="Arial" w:cs="Arial"/>
          <w:color w:val="000000"/>
          <w:sz w:val="24"/>
          <w:szCs w:val="24"/>
        </w:rPr>
        <w:t>Seminara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, che si riserva pertantola facoltà, in qualsiasi fase del procedimento e per qualsiasi causa, di annullare lo stesso senza checiò costituisca motivo di rivalsa a qualsiasi titolo da parte dei soggetti richiedenti. In caso dimancata concessione del contributo, i soggetti richiedenti non hanno diritto al rimborso di alcunonere relativo alla presente procedura, comprese le spese vive. Restano ferme le responsabilitàcivili, penali, amministrative e contabili dei soggetti destinatari ammessi al contributo.</w:t>
      </w:r>
    </w:p>
    <w:p w:rsidR="00AD3B49" w:rsidRPr="00E61464" w:rsidRDefault="00AD3B49" w:rsidP="00141229">
      <w:pPr>
        <w:pStyle w:val="p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ARTICOLO 1</w:t>
      </w:r>
      <w:r w:rsidR="00540D09"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4</w:t>
      </w: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AD3B49" w:rsidRPr="00E61464" w:rsidRDefault="00AD3B49" w:rsidP="00141229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PUBBLICITA</w:t>
      </w:r>
    </w:p>
    <w:p w:rsidR="00810BEB" w:rsidRPr="00E61464" w:rsidRDefault="00810BEB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Il presente avviso è pubblicato all'Albo Pretorio on li</w:t>
      </w:r>
      <w:r w:rsidR="006F5C75" w:rsidRPr="00E61464">
        <w:rPr>
          <w:rStyle w:val="s1"/>
          <w:rFonts w:ascii="Arial" w:hAnsi="Arial" w:cs="Arial"/>
          <w:color w:val="000000"/>
          <w:sz w:val="24"/>
          <w:szCs w:val="24"/>
        </w:rPr>
        <w:t>n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e e sul sito web del Comune di </w:t>
      </w:r>
      <w:r w:rsidR="00540D09" w:rsidRPr="00E61464">
        <w:rPr>
          <w:rStyle w:val="s1"/>
          <w:rFonts w:ascii="Arial" w:hAnsi="Arial" w:cs="Arial"/>
          <w:color w:val="000000"/>
          <w:sz w:val="24"/>
          <w:szCs w:val="24"/>
        </w:rPr>
        <w:t>Seminara, nonché in forma cartacea affisso all’Albo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ediffuso anche tramite il servizio di messaggistica di utilità sociale info </w:t>
      </w:r>
      <w:proofErr w:type="spellStart"/>
      <w:r w:rsidR="00540D09" w:rsidRPr="00E61464">
        <w:rPr>
          <w:rStyle w:val="s1"/>
          <w:rFonts w:ascii="Arial" w:hAnsi="Arial" w:cs="Arial"/>
          <w:color w:val="000000"/>
          <w:sz w:val="24"/>
          <w:szCs w:val="24"/>
        </w:rPr>
        <w:t>Seminara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Whatsapp</w:t>
      </w:r>
      <w:proofErr w:type="spellEnd"/>
      <w:r w:rsidRPr="00E61464">
        <w:rPr>
          <w:rStyle w:val="s1"/>
          <w:rFonts w:ascii="Arial" w:hAnsi="Arial" w:cs="Arial"/>
          <w:color w:val="000000"/>
          <w:sz w:val="24"/>
          <w:szCs w:val="24"/>
        </w:rPr>
        <w:t>.</w:t>
      </w:r>
    </w:p>
    <w:p w:rsidR="00810BEB" w:rsidRPr="00E61464" w:rsidRDefault="00810BEB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D3B49" w:rsidRPr="00E61464" w:rsidRDefault="00AD3B49" w:rsidP="00141229">
      <w:pPr>
        <w:pStyle w:val="p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 xml:space="preserve">ARTICOLO </w:t>
      </w:r>
      <w:r w:rsidR="00540D09"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15</w:t>
      </w: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AD3B49" w:rsidRPr="00E61464" w:rsidRDefault="00AD3B49" w:rsidP="00141229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 xml:space="preserve">NORME </w:t>
      </w:r>
      <w:proofErr w:type="spellStart"/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DI</w:t>
      </w:r>
      <w:proofErr w:type="spellEnd"/>
      <w:r w:rsidR="00141229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RINVIO</w:t>
      </w:r>
    </w:p>
    <w:p w:rsidR="00810BEB" w:rsidRPr="00E61464" w:rsidRDefault="00810BEB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41229" w:rsidRDefault="00C044C5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I)</w:t>
      </w:r>
      <w:r w:rsidR="000F608B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Per tutto quanto non previsto dal presente avviso si rinvia alle disposizioni citate in premessa</w:t>
      </w:r>
      <w:r w:rsidRPr="00E61464">
        <w:rPr>
          <w:rFonts w:ascii="Arial" w:hAnsi="Arial" w:cs="Arial"/>
          <w:color w:val="000000"/>
          <w:sz w:val="24"/>
          <w:szCs w:val="24"/>
        </w:rPr>
        <w:t>e/o comunque alle comunitarie, nazionali, regionali vigenti, nonché alle disposizioni dei piani e dei programmi di riferimento settoriale.</w:t>
      </w:r>
    </w:p>
    <w:p w:rsidR="00AD3B49" w:rsidRPr="00E61464" w:rsidRDefault="00C044C5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Fonts w:ascii="Arial" w:hAnsi="Arial" w:cs="Arial"/>
          <w:color w:val="000000"/>
          <w:sz w:val="24"/>
          <w:szCs w:val="24"/>
        </w:rPr>
        <w:t xml:space="preserve"> 2. II) Al presente avviso sono allegati i seguenti documenti che ne costituiscono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parte integrante e sostanziale del presente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A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vviso: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Allegato A) Domanda di ammissione ai benefici con eventuale delega alla presentazione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dell'istanza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Allegato B) Scheda descrittiva dell'idea progettuale.</w:t>
      </w:r>
    </w:p>
    <w:p w:rsidR="00810BEB" w:rsidRDefault="00AD3B49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Allegato </w:t>
      </w:r>
      <w:r w:rsidR="00C044C5" w:rsidRPr="00E61464">
        <w:rPr>
          <w:rStyle w:val="s1"/>
          <w:rFonts w:ascii="Arial" w:hAnsi="Arial" w:cs="Arial"/>
          <w:color w:val="000000"/>
          <w:sz w:val="24"/>
          <w:szCs w:val="24"/>
        </w:rPr>
        <w:t>C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) Modulo rendicontazione.</w:t>
      </w:r>
    </w:p>
    <w:p w:rsidR="000F608B" w:rsidRDefault="000F608B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</w:p>
    <w:p w:rsidR="000F608B" w:rsidRDefault="000F608B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proofErr w:type="spellStart"/>
      <w:r>
        <w:rPr>
          <w:rStyle w:val="s1"/>
          <w:rFonts w:ascii="Arial" w:hAnsi="Arial" w:cs="Arial"/>
          <w:color w:val="000000"/>
          <w:sz w:val="24"/>
          <w:szCs w:val="24"/>
        </w:rPr>
        <w:t>Seminara</w:t>
      </w:r>
      <w:proofErr w:type="spellEnd"/>
      <w:r>
        <w:rPr>
          <w:rStyle w:val="s1"/>
          <w:rFonts w:ascii="Arial" w:hAnsi="Arial" w:cs="Arial"/>
          <w:color w:val="000000"/>
          <w:sz w:val="24"/>
          <w:szCs w:val="24"/>
        </w:rPr>
        <w:t xml:space="preserve">, 2 agosto 2022    </w:t>
      </w:r>
    </w:p>
    <w:p w:rsidR="000F608B" w:rsidRDefault="000F608B" w:rsidP="000F608B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color w:val="000000"/>
          <w:sz w:val="24"/>
          <w:szCs w:val="24"/>
        </w:rPr>
      </w:pPr>
      <w:r>
        <w:rPr>
          <w:rStyle w:val="s1"/>
          <w:rFonts w:ascii="Arial" w:hAnsi="Arial" w:cs="Arial"/>
          <w:color w:val="000000"/>
          <w:sz w:val="24"/>
          <w:szCs w:val="24"/>
        </w:rPr>
        <w:t>IL SINDACO</w:t>
      </w:r>
    </w:p>
    <w:p w:rsidR="000F608B" w:rsidRPr="00E61464" w:rsidRDefault="000F608B" w:rsidP="000F608B">
      <w:pPr>
        <w:pStyle w:val="p1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Style w:val="s1"/>
          <w:rFonts w:ascii="Arial" w:hAnsi="Arial" w:cs="Arial"/>
          <w:color w:val="000000"/>
          <w:sz w:val="24"/>
          <w:szCs w:val="24"/>
        </w:rPr>
        <w:t>Dott. Giovanni Piccolo</w:t>
      </w:r>
    </w:p>
    <w:p w:rsidR="00810BEB" w:rsidRPr="00E61464" w:rsidRDefault="00810BEB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41229" w:rsidRDefault="00141229" w:rsidP="00E61464">
      <w:pPr>
        <w:pStyle w:val="p1"/>
        <w:spacing w:before="0" w:beforeAutospacing="0" w:after="0" w:afterAutospacing="0" w:line="360" w:lineRule="auto"/>
        <w:ind w:left="7080" w:firstLine="708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</w:p>
    <w:sectPr w:rsidR="00141229" w:rsidSect="001F1B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ICTFontTextStyleBody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59D4"/>
    <w:multiLevelType w:val="hybridMultilevel"/>
    <w:tmpl w:val="33E8BC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A110E"/>
    <w:multiLevelType w:val="hybridMultilevel"/>
    <w:tmpl w:val="11B6BA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05713"/>
    <w:multiLevelType w:val="hybridMultilevel"/>
    <w:tmpl w:val="55C6DE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705ED"/>
    <w:multiLevelType w:val="hybridMultilevel"/>
    <w:tmpl w:val="34CAB870"/>
    <w:lvl w:ilvl="0" w:tplc="BF128B08">
      <w:start w:val="14"/>
      <w:numFmt w:val="bullet"/>
      <w:lvlText w:val="-"/>
      <w:lvlJc w:val="left"/>
      <w:pPr>
        <w:ind w:left="720" w:hanging="360"/>
      </w:pPr>
      <w:rPr>
        <w:rFonts w:ascii="UICTFontTextStyleBody" w:eastAsiaTheme="minorHAnsi" w:hAnsi="UICTFontTextStyleBody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83286"/>
    <w:multiLevelType w:val="hybridMultilevel"/>
    <w:tmpl w:val="EAE26C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360BB"/>
    <w:multiLevelType w:val="hybridMultilevel"/>
    <w:tmpl w:val="546402A0"/>
    <w:lvl w:ilvl="0" w:tplc="D3F4B898">
      <w:start w:val="1"/>
      <w:numFmt w:val="decimal"/>
      <w:lvlText w:val="%1."/>
      <w:lvlJc w:val="left"/>
      <w:pPr>
        <w:ind w:left="720" w:hanging="360"/>
      </w:pPr>
      <w:rPr>
        <w:rFonts w:ascii="UICTFontTextStyleBody" w:hAnsi="UICTFontTextStyleBody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E39DC"/>
    <w:multiLevelType w:val="hybridMultilevel"/>
    <w:tmpl w:val="0F24552C"/>
    <w:lvl w:ilvl="0" w:tplc="048CE87A">
      <w:start w:val="1"/>
      <w:numFmt w:val="decimal"/>
      <w:lvlText w:val="%1."/>
      <w:lvlJc w:val="left"/>
      <w:pPr>
        <w:ind w:left="1070" w:hanging="360"/>
      </w:pPr>
      <w:rPr>
        <w:rFonts w:ascii="UICTFontTextStyleBody" w:hAnsi="UICTFontTextStyleBody"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BAA4E73"/>
    <w:multiLevelType w:val="hybridMultilevel"/>
    <w:tmpl w:val="ECCE36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D36875"/>
    <w:multiLevelType w:val="hybridMultilevel"/>
    <w:tmpl w:val="0D12EB48"/>
    <w:lvl w:ilvl="0" w:tplc="70D4FF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9C4789"/>
    <w:multiLevelType w:val="hybridMultilevel"/>
    <w:tmpl w:val="048A8718"/>
    <w:lvl w:ilvl="0" w:tplc="AAB099E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051B9B"/>
    <w:rsid w:val="00006914"/>
    <w:rsid w:val="0001100A"/>
    <w:rsid w:val="000448F3"/>
    <w:rsid w:val="00051B9B"/>
    <w:rsid w:val="000537B8"/>
    <w:rsid w:val="00072D30"/>
    <w:rsid w:val="000D26C9"/>
    <w:rsid w:val="000E5137"/>
    <w:rsid w:val="000F608B"/>
    <w:rsid w:val="0011165F"/>
    <w:rsid w:val="001202AD"/>
    <w:rsid w:val="001272E0"/>
    <w:rsid w:val="00141229"/>
    <w:rsid w:val="001627E0"/>
    <w:rsid w:val="00173F37"/>
    <w:rsid w:val="00181E92"/>
    <w:rsid w:val="00194021"/>
    <w:rsid w:val="001F1BBC"/>
    <w:rsid w:val="002668B9"/>
    <w:rsid w:val="00286254"/>
    <w:rsid w:val="002A2AF1"/>
    <w:rsid w:val="002B7E4F"/>
    <w:rsid w:val="002D25D4"/>
    <w:rsid w:val="00320D6F"/>
    <w:rsid w:val="003247B5"/>
    <w:rsid w:val="00326304"/>
    <w:rsid w:val="0034532C"/>
    <w:rsid w:val="0035137D"/>
    <w:rsid w:val="003931AB"/>
    <w:rsid w:val="003A1979"/>
    <w:rsid w:val="003A3A6C"/>
    <w:rsid w:val="003C1DD6"/>
    <w:rsid w:val="003C4848"/>
    <w:rsid w:val="003D7661"/>
    <w:rsid w:val="003F5ACF"/>
    <w:rsid w:val="00423A5D"/>
    <w:rsid w:val="004254F3"/>
    <w:rsid w:val="0043309F"/>
    <w:rsid w:val="004353F5"/>
    <w:rsid w:val="00450B0E"/>
    <w:rsid w:val="00482C4B"/>
    <w:rsid w:val="004845C1"/>
    <w:rsid w:val="00495FFE"/>
    <w:rsid w:val="004D0A69"/>
    <w:rsid w:val="00540D09"/>
    <w:rsid w:val="0057709D"/>
    <w:rsid w:val="005A0B50"/>
    <w:rsid w:val="005B2262"/>
    <w:rsid w:val="005D0898"/>
    <w:rsid w:val="005D1E1E"/>
    <w:rsid w:val="005D6056"/>
    <w:rsid w:val="00616847"/>
    <w:rsid w:val="00616CCE"/>
    <w:rsid w:val="00656D25"/>
    <w:rsid w:val="00671184"/>
    <w:rsid w:val="00685EC3"/>
    <w:rsid w:val="006A2498"/>
    <w:rsid w:val="006B26AB"/>
    <w:rsid w:val="006F5C75"/>
    <w:rsid w:val="00711815"/>
    <w:rsid w:val="007250C6"/>
    <w:rsid w:val="00725E7F"/>
    <w:rsid w:val="00760E90"/>
    <w:rsid w:val="007942C3"/>
    <w:rsid w:val="007D3839"/>
    <w:rsid w:val="007D6D18"/>
    <w:rsid w:val="00803D1C"/>
    <w:rsid w:val="00810BEB"/>
    <w:rsid w:val="00817507"/>
    <w:rsid w:val="009A625D"/>
    <w:rsid w:val="009B39D8"/>
    <w:rsid w:val="009C5142"/>
    <w:rsid w:val="009C593D"/>
    <w:rsid w:val="00A20630"/>
    <w:rsid w:val="00A45C9F"/>
    <w:rsid w:val="00A6093F"/>
    <w:rsid w:val="00A84A29"/>
    <w:rsid w:val="00A9335D"/>
    <w:rsid w:val="00AB024B"/>
    <w:rsid w:val="00AD3B49"/>
    <w:rsid w:val="00B87E84"/>
    <w:rsid w:val="00C044C5"/>
    <w:rsid w:val="00C1562E"/>
    <w:rsid w:val="00C16DBD"/>
    <w:rsid w:val="00C47508"/>
    <w:rsid w:val="00C50000"/>
    <w:rsid w:val="00C54A1A"/>
    <w:rsid w:val="00C8629C"/>
    <w:rsid w:val="00CA2941"/>
    <w:rsid w:val="00CA4FA5"/>
    <w:rsid w:val="00CA5138"/>
    <w:rsid w:val="00CD121B"/>
    <w:rsid w:val="00CF014D"/>
    <w:rsid w:val="00D04AF1"/>
    <w:rsid w:val="00D135A4"/>
    <w:rsid w:val="00D15D8F"/>
    <w:rsid w:val="00D710AB"/>
    <w:rsid w:val="00D8067B"/>
    <w:rsid w:val="00D9407D"/>
    <w:rsid w:val="00D9586F"/>
    <w:rsid w:val="00DD4A6D"/>
    <w:rsid w:val="00DE1876"/>
    <w:rsid w:val="00DE79D0"/>
    <w:rsid w:val="00DF635E"/>
    <w:rsid w:val="00E07681"/>
    <w:rsid w:val="00E277AE"/>
    <w:rsid w:val="00E3220C"/>
    <w:rsid w:val="00E5505C"/>
    <w:rsid w:val="00E61464"/>
    <w:rsid w:val="00E75543"/>
    <w:rsid w:val="00E96C1D"/>
    <w:rsid w:val="00EB5B53"/>
    <w:rsid w:val="00EC3D2B"/>
    <w:rsid w:val="00EC7957"/>
    <w:rsid w:val="00EC7A79"/>
    <w:rsid w:val="00EE3B33"/>
    <w:rsid w:val="00F871D1"/>
    <w:rsid w:val="00FF5949"/>
    <w:rsid w:val="00FF6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3B49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D3B49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D3B49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AD3B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e"/>
    <w:rsid w:val="00AD3B49"/>
    <w:pPr>
      <w:spacing w:before="100" w:beforeAutospacing="1" w:after="100" w:afterAutospacing="1"/>
    </w:pPr>
  </w:style>
  <w:style w:type="paragraph" w:customStyle="1" w:styleId="p2">
    <w:name w:val="p2"/>
    <w:basedOn w:val="Normale"/>
    <w:rsid w:val="00AD3B49"/>
    <w:pPr>
      <w:spacing w:before="100" w:beforeAutospacing="1" w:after="100" w:afterAutospacing="1"/>
    </w:pPr>
  </w:style>
  <w:style w:type="character" w:customStyle="1" w:styleId="s1">
    <w:name w:val="s1"/>
    <w:basedOn w:val="Carpredefinitoparagrafo"/>
    <w:rsid w:val="00AD3B49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D3B4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A6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5D089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D089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D0898"/>
    <w:rPr>
      <w:rFonts w:ascii="Calibri" w:hAnsi="Calibri" w:cs="Calibri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089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0898"/>
    <w:rPr>
      <w:rFonts w:ascii="Calibri" w:hAnsi="Calibri" w:cs="Calibri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63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635E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seminara@asmepec.i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tocollo@comune.seminara.r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2DD28-87FD-48F2-8C63-796850BFE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14</Pages>
  <Words>4423</Words>
  <Characters>25217</Characters>
  <Application>Microsoft Office Word</Application>
  <DocSecurity>0</DocSecurity>
  <Lines>210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Ettore Tamà</dc:creator>
  <cp:lastModifiedBy>Antonia</cp:lastModifiedBy>
  <cp:revision>10</cp:revision>
  <dcterms:created xsi:type="dcterms:W3CDTF">2022-06-24T08:39:00Z</dcterms:created>
  <dcterms:modified xsi:type="dcterms:W3CDTF">2022-08-02T08:05:00Z</dcterms:modified>
</cp:coreProperties>
</file>