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presidente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consiglio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comunale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Dott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. Stefano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Olimpieri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sindaco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comune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DA45D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DA45D5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A45D5">
        <w:rPr>
          <w:rFonts w:asciiTheme="majorHAnsi" w:hAnsiTheme="majorHAnsi" w:cstheme="majorHAnsi"/>
          <w:sz w:val="24"/>
          <w:szCs w:val="24"/>
        </w:rPr>
        <w:t xml:space="preserve">Dott.ssa Roberta </w:t>
      </w:r>
      <w:proofErr w:type="spellStart"/>
      <w:r w:rsidRPr="00DA45D5">
        <w:rPr>
          <w:rFonts w:asciiTheme="majorHAnsi" w:hAnsiTheme="majorHAnsi" w:cstheme="majorHAnsi"/>
          <w:sz w:val="24"/>
          <w:szCs w:val="24"/>
        </w:rPr>
        <w:t>Tardani</w:t>
      </w:r>
      <w:proofErr w:type="spellEnd"/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OGGETTO: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Interrogazione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valorizzazione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Piergiorgio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sue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potenzialità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formative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culturali</w:t>
      </w:r>
      <w:proofErr w:type="spellEnd"/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Premesso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: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In data 8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giugno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2025,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pagine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quotidiano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Repubblica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Marco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Belpoliti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ha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dedicato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–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vent’anni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scomparsa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– un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approfondito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apprezzabile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articolo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del designer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orvietano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Piergiorgio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tracciandone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profilo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umano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professionale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riconoscendone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meriti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indiscussi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campo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del design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editoriale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Per chi opera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nell’editoria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comunicazione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visiva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rappresenta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punto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riferimento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assoluto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: un maestro del restyling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capace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coniugare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bellezza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funzionalità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rigore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visivo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come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dimostra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apporto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decisivo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rinnovamento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testate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giornalistiche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quali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Stampa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l’Unità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Il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Giorno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Avvenire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Il manifesto, Il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Giornale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Sicilia,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Gambero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Rosso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Cuore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Alias,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Avvenimenti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molte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altre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Nonostante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numerosi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impegni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professionali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ha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mantenuto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un forte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legame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con la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natale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collaborando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spesso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l’amico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architetto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designer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orvietano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Alberto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Satolli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contribuendo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con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soluzioni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originali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raffinate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definire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uno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“stile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comunicazione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riconoscibile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anche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livello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nazionale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internazionale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Come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sottolinea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lo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stesso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Belpoliti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l’idea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ordine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invenzione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visiva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caratterizza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lavoro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fortemente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influenzata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dall’estetica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Duomo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dall’eredità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degli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artisti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vi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hanno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lavorato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Beato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Angelico,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Gozzoli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Signorelli –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conferma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profonda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connessione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patrimonio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artistico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307A">
        <w:rPr>
          <w:rFonts w:asciiTheme="majorHAnsi" w:hAnsiTheme="majorHAnsi" w:cstheme="majorHAnsi"/>
          <w:sz w:val="24"/>
          <w:szCs w:val="24"/>
        </w:rPr>
        <w:t>Belpoliti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ricorda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inoltre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professionale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oggi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custodito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grazie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donazione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effettuata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2007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famiglia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con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inventariazione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conclusa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2018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progetto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spazio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espositivo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presentato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pubblicamente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stesso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anno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Palazzo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Sette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. In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quell’occasione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l’architetto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Paolo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Portoghesi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affermò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: “Il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genio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creativo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Piergiorgio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divulgato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fatto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conoscere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. Il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lascito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professionale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trasmesso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giovani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deve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fare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scuola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”;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dossier “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Metameraviglia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. La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sconfina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”,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allegato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candidatura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Capitale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italiana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nome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compare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marginalmente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senza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dovuto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rilievo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rispetto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qualità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rilevanza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nazionale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lavoro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possibili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ricadute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formative,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culturali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ed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economiche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potrebbe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generare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adeguatamente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valorizzato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2C307A">
        <w:rPr>
          <w:rFonts w:ascii="Calibri" w:hAnsi="Calibri" w:cs="Calibri"/>
          <w:b/>
          <w:sz w:val="24"/>
          <w:szCs w:val="24"/>
        </w:rPr>
        <w:lastRenderedPageBreak/>
        <w:t>Tutto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ciò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premesso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si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interroga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il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Sindaco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e la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Giunta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Comunale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 xml:space="preserve"> per </w:t>
      </w:r>
      <w:proofErr w:type="spellStart"/>
      <w:r w:rsidRPr="002C307A">
        <w:rPr>
          <w:rFonts w:ascii="Calibri" w:hAnsi="Calibri" w:cs="Calibri"/>
          <w:b/>
          <w:sz w:val="24"/>
          <w:szCs w:val="24"/>
        </w:rPr>
        <w:t>sapere</w:t>
      </w:r>
      <w:proofErr w:type="spellEnd"/>
      <w:r w:rsidRPr="002C307A">
        <w:rPr>
          <w:rFonts w:ascii="Calibri" w:hAnsi="Calibri" w:cs="Calibri"/>
          <w:b/>
          <w:sz w:val="24"/>
          <w:szCs w:val="24"/>
        </w:rPr>
        <w:t>: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1. Se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Comunale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abbia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elaborato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intenda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elaborare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progetto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organico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strutturato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valorizzazione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e in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tal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chiede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conoscerne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contenuti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cronoprogramma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risorse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impegnate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soggetti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coinvolti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2. In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modo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intenda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affiancare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valorizzazione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iniziative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formazione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rivolte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giovani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in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collaborazione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CSCO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l’ISIA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Istituto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Superiore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per le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Industrie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Artistiche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l’Associazione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Italiana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Pubblicitari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l’Accademia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Belle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Perugia 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altri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soggetti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eccellenza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3. Se e come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Liceo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Artistico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stato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coinvolto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intenda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coinvolgerlo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nelle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attività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legate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trasmissione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memoria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professionale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sperimentazione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percorsi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didattici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laboratoriali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sul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design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editoriale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;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307A">
        <w:rPr>
          <w:rFonts w:asciiTheme="majorHAnsi" w:hAnsiTheme="majorHAnsi" w:cstheme="majorHAnsi"/>
          <w:sz w:val="24"/>
          <w:szCs w:val="24"/>
        </w:rPr>
        <w:t xml:space="preserve">4. Se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abbia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valutato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l’opportunità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promuovere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in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raccordo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con ITS Umbria Academy, la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creazione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corso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ITS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specifico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sulla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grafica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applicata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all’editoria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cartacea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digitale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),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possa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trovare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sede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proprio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facendo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dell’Archivio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Maoloni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centro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documentazione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ricerca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sperimentazione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contemporanea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>.</w:t>
      </w:r>
    </w:p>
    <w:p w:rsidR="002C307A" w:rsidRPr="002C307A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A45D5" w:rsidRDefault="002C307A" w:rsidP="002C307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307A">
        <w:rPr>
          <w:rFonts w:asciiTheme="majorHAnsi" w:hAnsiTheme="majorHAnsi" w:cstheme="majorHAnsi"/>
          <w:sz w:val="24"/>
          <w:szCs w:val="24"/>
        </w:rPr>
        <w:t>Gruppo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consiliare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PD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2C307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307A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sectPr w:rsidR="00DA45D5" w:rsidSect="007F2070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E51347"/>
    <w:multiLevelType w:val="hybridMultilevel"/>
    <w:tmpl w:val="C0AC2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20B94"/>
    <w:rsid w:val="00034616"/>
    <w:rsid w:val="0006063C"/>
    <w:rsid w:val="001236FC"/>
    <w:rsid w:val="0015074B"/>
    <w:rsid w:val="001A3665"/>
    <w:rsid w:val="001C2A37"/>
    <w:rsid w:val="0029639D"/>
    <w:rsid w:val="002C307A"/>
    <w:rsid w:val="002E6927"/>
    <w:rsid w:val="00321667"/>
    <w:rsid w:val="00326F90"/>
    <w:rsid w:val="003817B6"/>
    <w:rsid w:val="00392F9E"/>
    <w:rsid w:val="004459F4"/>
    <w:rsid w:val="005077DC"/>
    <w:rsid w:val="005B14ED"/>
    <w:rsid w:val="005F13C8"/>
    <w:rsid w:val="00603F30"/>
    <w:rsid w:val="007F2070"/>
    <w:rsid w:val="00804FDF"/>
    <w:rsid w:val="00876CB6"/>
    <w:rsid w:val="0089065B"/>
    <w:rsid w:val="00A11512"/>
    <w:rsid w:val="00AA1D8D"/>
    <w:rsid w:val="00B47730"/>
    <w:rsid w:val="00B9389F"/>
    <w:rsid w:val="00BD10E7"/>
    <w:rsid w:val="00CB0664"/>
    <w:rsid w:val="00DA236A"/>
    <w:rsid w:val="00DA45D5"/>
    <w:rsid w:val="00E76878"/>
    <w:rsid w:val="00EE4624"/>
    <w:rsid w:val="00F24D9E"/>
    <w:rsid w:val="00F5486E"/>
    <w:rsid w:val="00FB3EB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00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972A2-9F64-451E-8DF5-25D5B4AA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2</cp:revision>
  <dcterms:created xsi:type="dcterms:W3CDTF">2025-07-15T08:04:00Z</dcterms:created>
  <dcterms:modified xsi:type="dcterms:W3CDTF">2025-07-15T08:04:00Z</dcterms:modified>
</cp:coreProperties>
</file>